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211D1A" w14:textId="77777777" w:rsidR="00B6342E" w:rsidRPr="00B6342E" w:rsidRDefault="00B6342E" w:rsidP="00B6342E">
      <w:pPr>
        <w:pStyle w:val="Titel"/>
        <w:jc w:val="left"/>
        <w:rPr>
          <w:b/>
          <w:sz w:val="20"/>
        </w:rPr>
      </w:pPr>
    </w:p>
    <w:p w14:paraId="19211D1B" w14:textId="77777777" w:rsidR="00B6342E" w:rsidRPr="00B6342E" w:rsidRDefault="00B6342E" w:rsidP="00B6342E">
      <w:pPr>
        <w:pStyle w:val="Titel"/>
        <w:jc w:val="left"/>
        <w:rPr>
          <w:b/>
          <w:sz w:val="20"/>
        </w:rPr>
      </w:pPr>
    </w:p>
    <w:p w14:paraId="19211D1C" w14:textId="77777777" w:rsidR="00B6342E" w:rsidRPr="00B6342E" w:rsidRDefault="00B6342E" w:rsidP="00B6342E">
      <w:pPr>
        <w:pStyle w:val="Titel"/>
        <w:jc w:val="left"/>
        <w:rPr>
          <w:b/>
          <w:sz w:val="20"/>
        </w:rPr>
      </w:pPr>
    </w:p>
    <w:p w14:paraId="19211D1D" w14:textId="77777777" w:rsidR="00B6342E" w:rsidRPr="00B6342E" w:rsidRDefault="00B6342E" w:rsidP="00B6342E">
      <w:pPr>
        <w:pStyle w:val="Titel"/>
        <w:jc w:val="left"/>
        <w:rPr>
          <w:b/>
          <w:sz w:val="20"/>
        </w:rPr>
      </w:pPr>
    </w:p>
    <w:p w14:paraId="19211D1E" w14:textId="77777777" w:rsidR="00B6342E" w:rsidRDefault="00B6342E" w:rsidP="00B6342E">
      <w:pPr>
        <w:pStyle w:val="Titel"/>
        <w:jc w:val="left"/>
        <w:rPr>
          <w:b/>
          <w:sz w:val="48"/>
          <w:szCs w:val="48"/>
        </w:rPr>
      </w:pPr>
    </w:p>
    <w:p w14:paraId="19211D1F" w14:textId="77777777" w:rsidR="00E67988" w:rsidRDefault="00E67988" w:rsidP="00B6342E">
      <w:pPr>
        <w:pStyle w:val="Titel"/>
        <w:jc w:val="left"/>
        <w:rPr>
          <w:b/>
          <w:sz w:val="48"/>
          <w:szCs w:val="48"/>
        </w:rPr>
      </w:pPr>
    </w:p>
    <w:p w14:paraId="19211D20" w14:textId="77777777" w:rsidR="00250E53" w:rsidRDefault="00250E53" w:rsidP="00B6342E">
      <w:pPr>
        <w:pStyle w:val="Titel"/>
        <w:jc w:val="left"/>
        <w:rPr>
          <w:b/>
          <w:sz w:val="48"/>
          <w:szCs w:val="48"/>
        </w:rPr>
      </w:pPr>
    </w:p>
    <w:p w14:paraId="19211D21" w14:textId="77777777" w:rsidR="008A7324" w:rsidRPr="00E344D4" w:rsidRDefault="00CE68E2" w:rsidP="00B6342E">
      <w:pPr>
        <w:pStyle w:val="Titel"/>
        <w:jc w:val="left"/>
        <w:rPr>
          <w:b/>
          <w:sz w:val="48"/>
          <w:szCs w:val="48"/>
        </w:rPr>
      </w:pPr>
      <w:sdt>
        <w:sdtPr>
          <w:rPr>
            <w:b/>
            <w:sz w:val="48"/>
            <w:szCs w:val="48"/>
          </w:rPr>
          <w:alias w:val="Titel"/>
          <w:tag w:val=""/>
          <w:id w:val="710549034"/>
          <w:placeholder>
            <w:docPart w:val="3A68F34601ED47A5B14957AAFF6F5ED9"/>
          </w:placeholder>
          <w:dataBinding w:prefixMappings="xmlns:ns0='http://purl.org/dc/elements/1.1/' xmlns:ns1='http://schemas.openxmlformats.org/package/2006/metadata/core-properties' " w:xpath="/ns1:coreProperties[1]/ns0:title[1]" w:storeItemID="{6C3C8BC8-F283-45AE-878A-BAB7291924A1}"/>
          <w:text/>
        </w:sdtPr>
        <w:sdtEndPr/>
        <w:sdtContent>
          <w:r w:rsidR="00853694">
            <w:rPr>
              <w:b/>
              <w:sz w:val="48"/>
              <w:szCs w:val="48"/>
            </w:rPr>
            <w:t>Endometriumkarzinom</w:t>
          </w:r>
        </w:sdtContent>
      </w:sdt>
    </w:p>
    <w:p w14:paraId="19211D22" w14:textId="77777777" w:rsidR="008A7324" w:rsidRPr="00B6342E" w:rsidRDefault="008A7324" w:rsidP="005E0058">
      <w:pPr>
        <w:pStyle w:val="Titel"/>
        <w:ind w:left="-56"/>
        <w:jc w:val="left"/>
        <w:rPr>
          <w:sz w:val="28"/>
          <w:szCs w:val="28"/>
        </w:rPr>
      </w:pPr>
    </w:p>
    <w:p w14:paraId="19211D23" w14:textId="77777777" w:rsidR="00B6342E" w:rsidRDefault="00B6342E" w:rsidP="00B6342E">
      <w:pPr>
        <w:tabs>
          <w:tab w:val="left" w:pos="1418"/>
        </w:tabs>
        <w:spacing w:line="276" w:lineRule="auto"/>
        <w:jc w:val="both"/>
        <w:rPr>
          <w:rFonts w:cs="Arial"/>
          <w:sz w:val="28"/>
          <w:szCs w:val="28"/>
        </w:rPr>
      </w:pPr>
    </w:p>
    <w:p w14:paraId="19211D24" w14:textId="77777777" w:rsidR="00B6342E" w:rsidRPr="0062716A" w:rsidRDefault="00A6435E" w:rsidP="00B6342E">
      <w:pPr>
        <w:spacing w:line="276" w:lineRule="auto"/>
        <w:jc w:val="both"/>
        <w:rPr>
          <w:rFonts w:cs="Arial"/>
          <w:b/>
          <w:sz w:val="40"/>
          <w:szCs w:val="40"/>
        </w:rPr>
      </w:pPr>
      <w:r w:rsidRPr="0067150E">
        <w:rPr>
          <w:rFonts w:cs="Arial"/>
          <w:b/>
          <w:sz w:val="40"/>
          <w:szCs w:val="40"/>
        </w:rPr>
        <w:t xml:space="preserve">Medizinische </w:t>
      </w:r>
      <w:r w:rsidR="00B6342E" w:rsidRPr="0067150E">
        <w:rPr>
          <w:rFonts w:cs="Arial"/>
          <w:b/>
          <w:sz w:val="40"/>
          <w:szCs w:val="40"/>
        </w:rPr>
        <w:t>Leitlinie</w:t>
      </w:r>
    </w:p>
    <w:p w14:paraId="19211D25" w14:textId="77777777" w:rsidR="00B6342E" w:rsidRDefault="00B6342E" w:rsidP="00B6342E">
      <w:pPr>
        <w:tabs>
          <w:tab w:val="left" w:pos="1418"/>
        </w:tabs>
        <w:spacing w:line="276" w:lineRule="auto"/>
        <w:jc w:val="both"/>
        <w:rPr>
          <w:rFonts w:cs="Arial"/>
          <w:sz w:val="28"/>
          <w:szCs w:val="28"/>
        </w:rPr>
      </w:pPr>
    </w:p>
    <w:p w14:paraId="19211D26" w14:textId="77777777" w:rsidR="00B6342E" w:rsidRDefault="00B6342E" w:rsidP="00B6342E">
      <w:pPr>
        <w:tabs>
          <w:tab w:val="left" w:pos="1418"/>
        </w:tabs>
        <w:spacing w:line="276" w:lineRule="auto"/>
        <w:jc w:val="both"/>
        <w:rPr>
          <w:rFonts w:cs="Arial"/>
          <w:sz w:val="28"/>
          <w:szCs w:val="28"/>
        </w:rPr>
      </w:pPr>
    </w:p>
    <w:p w14:paraId="19211D27" w14:textId="77777777" w:rsidR="00B6342E" w:rsidRDefault="00B6342E" w:rsidP="00B6342E">
      <w:pPr>
        <w:tabs>
          <w:tab w:val="left" w:pos="1418"/>
        </w:tabs>
        <w:spacing w:line="276" w:lineRule="auto"/>
        <w:jc w:val="both"/>
        <w:rPr>
          <w:rFonts w:cs="Arial"/>
          <w:sz w:val="28"/>
          <w:szCs w:val="28"/>
        </w:rPr>
      </w:pPr>
    </w:p>
    <w:p w14:paraId="19211D28" w14:textId="77777777" w:rsidR="005163F4" w:rsidRDefault="005163F4" w:rsidP="00B6342E">
      <w:pPr>
        <w:tabs>
          <w:tab w:val="left" w:pos="1418"/>
        </w:tabs>
        <w:spacing w:line="276" w:lineRule="auto"/>
        <w:jc w:val="both"/>
        <w:rPr>
          <w:rFonts w:cs="Arial"/>
          <w:sz w:val="28"/>
          <w:szCs w:val="28"/>
        </w:rPr>
      </w:pPr>
    </w:p>
    <w:p w14:paraId="19211D29" w14:textId="77777777" w:rsidR="005163F4" w:rsidRDefault="005163F4" w:rsidP="00B6342E">
      <w:pPr>
        <w:tabs>
          <w:tab w:val="left" w:pos="1418"/>
        </w:tabs>
        <w:spacing w:line="276" w:lineRule="auto"/>
        <w:jc w:val="both"/>
        <w:rPr>
          <w:rFonts w:cs="Arial"/>
          <w:sz w:val="28"/>
          <w:szCs w:val="28"/>
        </w:rPr>
      </w:pPr>
    </w:p>
    <w:p w14:paraId="19211D2A" w14:textId="77777777" w:rsidR="005163F4" w:rsidRDefault="005163F4" w:rsidP="00B6342E">
      <w:pPr>
        <w:tabs>
          <w:tab w:val="left" w:pos="1418"/>
        </w:tabs>
        <w:spacing w:line="276" w:lineRule="auto"/>
        <w:jc w:val="both"/>
        <w:rPr>
          <w:rFonts w:cs="Arial"/>
          <w:sz w:val="28"/>
          <w:szCs w:val="28"/>
        </w:rPr>
      </w:pPr>
    </w:p>
    <w:p w14:paraId="19211D2B" w14:textId="77777777" w:rsidR="005163F4" w:rsidRDefault="005163F4" w:rsidP="00B6342E">
      <w:pPr>
        <w:tabs>
          <w:tab w:val="left" w:pos="1418"/>
        </w:tabs>
        <w:spacing w:line="276" w:lineRule="auto"/>
        <w:jc w:val="both"/>
        <w:rPr>
          <w:rFonts w:cs="Arial"/>
          <w:sz w:val="28"/>
          <w:szCs w:val="28"/>
        </w:rPr>
      </w:pPr>
    </w:p>
    <w:p w14:paraId="19211D2C" w14:textId="77777777" w:rsidR="005163F4"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2E7743" w:rsidRPr="00C12E87" w14:paraId="19211D30" w14:textId="77777777" w:rsidTr="0095092F">
        <w:trPr>
          <w:trHeight w:val="567"/>
        </w:trPr>
        <w:tc>
          <w:tcPr>
            <w:tcW w:w="2744" w:type="dxa"/>
            <w:vAlign w:val="center"/>
          </w:tcPr>
          <w:p w14:paraId="19211D2D"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erstellt von:</w:t>
            </w:r>
          </w:p>
        </w:tc>
        <w:tc>
          <w:tcPr>
            <w:tcW w:w="6946" w:type="dxa"/>
            <w:vAlign w:val="center"/>
          </w:tcPr>
          <w:p w14:paraId="4273EC0D" w14:textId="78527027" w:rsidR="005C201A" w:rsidRDefault="005C201A" w:rsidP="0095092F">
            <w:pPr>
              <w:spacing w:line="276" w:lineRule="auto"/>
              <w:jc w:val="left"/>
              <w:rPr>
                <w:rFonts w:asciiTheme="minorHAnsi" w:hAnsiTheme="minorHAnsi" w:cstheme="minorHAnsi"/>
              </w:rPr>
            </w:pPr>
            <w:r>
              <w:rPr>
                <w:rFonts w:asciiTheme="minorHAnsi" w:hAnsiTheme="minorHAnsi" w:cstheme="minorHAnsi"/>
              </w:rPr>
              <w:t xml:space="preserve">OA Dr. Helge </w:t>
            </w:r>
            <w:r w:rsidRPr="0097175C">
              <w:rPr>
                <w:rFonts w:asciiTheme="minorHAnsi" w:hAnsiTheme="minorHAnsi" w:cstheme="minorHAnsi"/>
              </w:rPr>
              <w:t>Brandmeier</w:t>
            </w:r>
            <w:r w:rsidR="0092384B">
              <w:rPr>
                <w:rFonts w:asciiTheme="minorHAnsi" w:hAnsiTheme="minorHAnsi" w:cstheme="minorHAnsi"/>
              </w:rPr>
              <w:t xml:space="preserve"> (SK</w:t>
            </w:r>
            <w:r>
              <w:rPr>
                <w:rFonts w:asciiTheme="minorHAnsi" w:hAnsiTheme="minorHAnsi" w:cstheme="minorHAnsi"/>
              </w:rPr>
              <w:t xml:space="preserve">); </w:t>
            </w:r>
            <w:r w:rsidR="0092384B">
              <w:rPr>
                <w:rFonts w:asciiTheme="minorHAnsi" w:hAnsiTheme="minorHAnsi" w:cstheme="minorHAnsi"/>
              </w:rPr>
              <w:t>OA Dr. Josef Lederhilger (SK</w:t>
            </w:r>
            <w:r w:rsidR="00EC0AF0">
              <w:rPr>
                <w:rFonts w:asciiTheme="minorHAnsi" w:hAnsiTheme="minorHAnsi" w:cstheme="minorHAnsi"/>
              </w:rPr>
              <w:t xml:space="preserve">); </w:t>
            </w:r>
          </w:p>
          <w:p w14:paraId="19211D2F" w14:textId="73E39AA5" w:rsidR="00DD4A28" w:rsidRPr="00C12E87" w:rsidRDefault="00DF03F1" w:rsidP="005C201A">
            <w:pPr>
              <w:spacing w:line="276" w:lineRule="auto"/>
              <w:jc w:val="left"/>
              <w:rPr>
                <w:rFonts w:asciiTheme="minorHAnsi" w:hAnsiTheme="minorHAnsi" w:cstheme="minorHAnsi"/>
              </w:rPr>
            </w:pPr>
            <w:r>
              <w:rPr>
                <w:rFonts w:asciiTheme="minorHAnsi" w:hAnsiTheme="minorHAnsi" w:cstheme="minorHAnsi"/>
              </w:rPr>
              <w:t xml:space="preserve">OÄ </w:t>
            </w:r>
            <w:r w:rsidR="0092384B">
              <w:rPr>
                <w:rFonts w:asciiTheme="minorHAnsi" w:hAnsiTheme="minorHAnsi" w:cstheme="minorHAnsi"/>
              </w:rPr>
              <w:t>Dr. Gudrun Schnetzinger (SK); OA Dr. Johannes Berger (SK</w:t>
            </w:r>
            <w:r w:rsidR="00EC0AF0">
              <w:rPr>
                <w:rFonts w:asciiTheme="minorHAnsi" w:hAnsiTheme="minorHAnsi" w:cstheme="minorHAnsi"/>
              </w:rPr>
              <w:t>)</w:t>
            </w:r>
            <w:r w:rsidR="0097175C">
              <w:rPr>
                <w:rFonts w:asciiTheme="minorHAnsi" w:hAnsiTheme="minorHAnsi" w:cstheme="minorHAnsi"/>
              </w:rPr>
              <w:t xml:space="preserve">; </w:t>
            </w:r>
          </w:p>
        </w:tc>
      </w:tr>
      <w:tr w:rsidR="002E7743" w:rsidRPr="00CB7B57" w14:paraId="19211D34" w14:textId="77777777" w:rsidTr="0095092F">
        <w:trPr>
          <w:trHeight w:val="567"/>
        </w:trPr>
        <w:tc>
          <w:tcPr>
            <w:tcW w:w="2744" w:type="dxa"/>
            <w:vAlign w:val="center"/>
          </w:tcPr>
          <w:p w14:paraId="19211D31" w14:textId="77777777" w:rsidR="00ED24ED" w:rsidRPr="00D02334" w:rsidRDefault="002E7743" w:rsidP="0095092F">
            <w:pPr>
              <w:spacing w:line="276" w:lineRule="auto"/>
              <w:jc w:val="left"/>
              <w:rPr>
                <w:rFonts w:asciiTheme="minorHAnsi" w:hAnsiTheme="minorHAnsi" w:cstheme="minorHAnsi"/>
              </w:rPr>
            </w:pPr>
            <w:r w:rsidRPr="00D02334">
              <w:rPr>
                <w:rFonts w:asciiTheme="minorHAnsi" w:hAnsiTheme="minorHAnsi" w:cstheme="minorHAnsi"/>
              </w:rPr>
              <w:t>Leitlinie geprüft von:</w:t>
            </w:r>
          </w:p>
        </w:tc>
        <w:tc>
          <w:tcPr>
            <w:tcW w:w="6946" w:type="dxa"/>
            <w:vAlign w:val="center"/>
          </w:tcPr>
          <w:p w14:paraId="19211D32" w14:textId="09495FF1" w:rsidR="00CB57B8" w:rsidRDefault="00CB57B8" w:rsidP="0095092F">
            <w:pPr>
              <w:spacing w:line="276" w:lineRule="auto"/>
              <w:jc w:val="left"/>
              <w:rPr>
                <w:rFonts w:asciiTheme="minorHAnsi" w:hAnsiTheme="minorHAnsi" w:cstheme="minorHAnsi"/>
              </w:rPr>
            </w:pPr>
            <w:r>
              <w:rPr>
                <w:rFonts w:asciiTheme="minorHAnsi" w:hAnsiTheme="minorHAnsi" w:cstheme="minorHAnsi"/>
              </w:rPr>
              <w:t>Prim. Dr. Wo</w:t>
            </w:r>
            <w:r w:rsidR="0092384B">
              <w:rPr>
                <w:rFonts w:asciiTheme="minorHAnsi" w:hAnsiTheme="minorHAnsi" w:cstheme="minorHAnsi"/>
              </w:rPr>
              <w:t>lfgang Baschata (SK</w:t>
            </w:r>
            <w:r>
              <w:rPr>
                <w:rFonts w:asciiTheme="minorHAnsi" w:hAnsiTheme="minorHAnsi" w:cstheme="minorHAnsi"/>
              </w:rPr>
              <w:t>); OA Dr. Christian Puttinger (</w:t>
            </w:r>
            <w:r w:rsidR="00283D2E">
              <w:rPr>
                <w:rFonts w:asciiTheme="minorHAnsi" w:hAnsiTheme="minorHAnsi" w:cstheme="minorHAnsi"/>
              </w:rPr>
              <w:t>PEK</w:t>
            </w:r>
            <w:r>
              <w:rPr>
                <w:rFonts w:asciiTheme="minorHAnsi" w:hAnsiTheme="minorHAnsi" w:cstheme="minorHAnsi"/>
              </w:rPr>
              <w:t xml:space="preserve">); </w:t>
            </w:r>
          </w:p>
          <w:p w14:paraId="239F9C0C" w14:textId="77777777" w:rsidR="003D1F77" w:rsidRDefault="00EA32D4" w:rsidP="003D1F77">
            <w:pPr>
              <w:spacing w:line="276" w:lineRule="auto"/>
              <w:jc w:val="left"/>
              <w:rPr>
                <w:rFonts w:asciiTheme="minorHAnsi" w:hAnsiTheme="minorHAnsi" w:cstheme="minorHAnsi"/>
              </w:rPr>
            </w:pPr>
            <w:r w:rsidRPr="003D1F77">
              <w:rPr>
                <w:rFonts w:asciiTheme="minorHAnsi" w:hAnsiTheme="minorHAnsi" w:cstheme="minorHAnsi"/>
              </w:rPr>
              <w:t>OA Dr. Florian Baminger (RI)</w:t>
            </w:r>
            <w:r w:rsidR="00255C2F" w:rsidRPr="003D1F77">
              <w:rPr>
                <w:rFonts w:asciiTheme="minorHAnsi" w:hAnsiTheme="minorHAnsi" w:cstheme="minorHAnsi"/>
              </w:rPr>
              <w:t>;</w:t>
            </w:r>
            <w:r w:rsidR="003D1F77" w:rsidRPr="003D1F77">
              <w:rPr>
                <w:rFonts w:asciiTheme="minorHAnsi" w:hAnsiTheme="minorHAnsi" w:cstheme="minorHAnsi"/>
              </w:rPr>
              <w:t xml:space="preserve"> </w:t>
            </w:r>
            <w:r w:rsidR="00255C2F" w:rsidRPr="003D1F77">
              <w:rPr>
                <w:rFonts w:asciiTheme="minorHAnsi" w:hAnsiTheme="minorHAnsi" w:cstheme="minorHAnsi"/>
              </w:rPr>
              <w:t>OA Dr. Walter Rausch (SK)</w:t>
            </w:r>
            <w:r w:rsidR="003D1F77">
              <w:rPr>
                <w:rFonts w:asciiTheme="minorHAnsi" w:hAnsiTheme="minorHAnsi" w:cstheme="minorHAnsi"/>
              </w:rPr>
              <w:t xml:space="preserve">; </w:t>
            </w:r>
          </w:p>
          <w:p w14:paraId="19211D33" w14:textId="4E5EBDAE" w:rsidR="00255C2F" w:rsidRPr="003D1F77" w:rsidRDefault="003D1F77" w:rsidP="003D1F77">
            <w:pPr>
              <w:spacing w:line="276" w:lineRule="auto"/>
              <w:jc w:val="left"/>
              <w:rPr>
                <w:rFonts w:asciiTheme="minorHAnsi" w:hAnsiTheme="minorHAnsi" w:cstheme="minorHAnsi"/>
              </w:rPr>
            </w:pPr>
            <w:r>
              <w:rPr>
                <w:rFonts w:asciiTheme="minorHAnsi" w:hAnsiTheme="minorHAnsi" w:cstheme="minorHAnsi"/>
              </w:rPr>
              <w:t xml:space="preserve">OA Dr. Imre Szilagyi (KUK); Prim. Dr. Lukas </w:t>
            </w:r>
            <w:r w:rsidRPr="003D1F77">
              <w:rPr>
                <w:rFonts w:asciiTheme="minorHAnsi" w:hAnsiTheme="minorHAnsi" w:cstheme="minorHAnsi"/>
              </w:rPr>
              <w:t>Angleitner-Boubenizek</w:t>
            </w:r>
            <w:r>
              <w:rPr>
                <w:rFonts w:asciiTheme="minorHAnsi" w:hAnsiTheme="minorHAnsi" w:cstheme="minorHAnsi"/>
              </w:rPr>
              <w:t xml:space="preserve"> (PEK)</w:t>
            </w:r>
          </w:p>
        </w:tc>
      </w:tr>
      <w:tr w:rsidR="002E7743" w:rsidRPr="006256D9" w14:paraId="19211D38" w14:textId="77777777" w:rsidTr="0095092F">
        <w:trPr>
          <w:trHeight w:val="567"/>
        </w:trPr>
        <w:tc>
          <w:tcPr>
            <w:tcW w:w="2744" w:type="dxa"/>
            <w:vAlign w:val="center"/>
          </w:tcPr>
          <w:p w14:paraId="19211D35" w14:textId="77777777" w:rsidR="002E7743" w:rsidRPr="00D02334" w:rsidRDefault="00ED24ED" w:rsidP="00C80423">
            <w:pPr>
              <w:spacing w:line="276" w:lineRule="auto"/>
              <w:jc w:val="left"/>
              <w:rPr>
                <w:rFonts w:asciiTheme="minorHAnsi" w:hAnsiTheme="minorHAnsi" w:cstheme="minorHAnsi"/>
              </w:rPr>
            </w:pPr>
            <w:r w:rsidRPr="00D02334">
              <w:rPr>
                <w:rFonts w:asciiTheme="minorHAnsi" w:hAnsiTheme="minorHAnsi" w:cstheme="minorHAnsi"/>
              </w:rPr>
              <w:t>Fachliche Freigabe:</w:t>
            </w:r>
          </w:p>
        </w:tc>
        <w:tc>
          <w:tcPr>
            <w:tcW w:w="6946" w:type="dxa"/>
            <w:vAlign w:val="center"/>
          </w:tcPr>
          <w:p w14:paraId="3932BC62" w14:textId="77777777" w:rsidR="005C201A" w:rsidRDefault="005C201A" w:rsidP="00EC0AF0">
            <w:pPr>
              <w:spacing w:line="276" w:lineRule="auto"/>
              <w:jc w:val="left"/>
              <w:rPr>
                <w:rFonts w:asciiTheme="minorHAnsi" w:hAnsiTheme="minorHAnsi" w:cstheme="minorHAnsi"/>
              </w:rPr>
            </w:pPr>
            <w:r>
              <w:rPr>
                <w:rFonts w:asciiTheme="minorHAnsi" w:hAnsiTheme="minorHAnsi" w:cstheme="minorHAnsi"/>
              </w:rPr>
              <w:t xml:space="preserve">OA Dr. Helge </w:t>
            </w:r>
            <w:r w:rsidRPr="0097175C">
              <w:rPr>
                <w:rFonts w:asciiTheme="minorHAnsi" w:hAnsiTheme="minorHAnsi" w:cstheme="minorHAnsi"/>
              </w:rPr>
              <w:t>Brandmeier</w:t>
            </w:r>
            <w:r>
              <w:rPr>
                <w:rFonts w:asciiTheme="minorHAnsi" w:hAnsiTheme="minorHAnsi" w:cstheme="minorHAnsi"/>
              </w:rPr>
              <w:t xml:space="preserve"> </w:t>
            </w:r>
          </w:p>
          <w:p w14:paraId="19211D37" w14:textId="36A2455E" w:rsidR="0097175C" w:rsidRPr="00D02334" w:rsidRDefault="0097175C" w:rsidP="00CE68E2">
            <w:pPr>
              <w:spacing w:line="276" w:lineRule="auto"/>
              <w:jc w:val="left"/>
              <w:rPr>
                <w:rFonts w:asciiTheme="minorHAnsi" w:hAnsiTheme="minorHAnsi" w:cstheme="minorHAnsi"/>
              </w:rPr>
            </w:pPr>
            <w:r>
              <w:rPr>
                <w:rFonts w:asciiTheme="minorHAnsi" w:hAnsiTheme="minorHAnsi" w:cstheme="minorHAnsi"/>
              </w:rPr>
              <w:t xml:space="preserve">Revision v. </w:t>
            </w:r>
            <w:r w:rsidR="00BA1C30">
              <w:rPr>
                <w:rFonts w:asciiTheme="minorHAnsi" w:hAnsiTheme="minorHAnsi" w:cstheme="minorHAnsi"/>
              </w:rPr>
              <w:t>0</w:t>
            </w:r>
            <w:r w:rsidR="00CE68E2">
              <w:rPr>
                <w:rFonts w:asciiTheme="minorHAnsi" w:hAnsiTheme="minorHAnsi" w:cstheme="minorHAnsi"/>
              </w:rPr>
              <w:t>3</w:t>
            </w:r>
            <w:r w:rsidR="00BA1C30">
              <w:rPr>
                <w:rFonts w:asciiTheme="minorHAnsi" w:hAnsiTheme="minorHAnsi" w:cstheme="minorHAnsi"/>
              </w:rPr>
              <w:t>.</w:t>
            </w:r>
            <w:r w:rsidR="006A4DA3">
              <w:rPr>
                <w:rFonts w:asciiTheme="minorHAnsi" w:hAnsiTheme="minorHAnsi" w:cstheme="minorHAnsi"/>
              </w:rPr>
              <w:t>0</w:t>
            </w:r>
            <w:r w:rsidR="00CE68E2">
              <w:rPr>
                <w:rFonts w:asciiTheme="minorHAnsi" w:hAnsiTheme="minorHAnsi" w:cstheme="minorHAnsi"/>
              </w:rPr>
              <w:t>3</w:t>
            </w:r>
            <w:r w:rsidR="006A4DA3">
              <w:rPr>
                <w:rFonts w:asciiTheme="minorHAnsi" w:hAnsiTheme="minorHAnsi" w:cstheme="minorHAnsi"/>
              </w:rPr>
              <w:t>.2022</w:t>
            </w:r>
          </w:p>
        </w:tc>
      </w:tr>
    </w:tbl>
    <w:p w14:paraId="19211D39" w14:textId="77777777" w:rsidR="008B2595" w:rsidRDefault="008B2595">
      <w:pPr>
        <w:spacing w:line="240" w:lineRule="auto"/>
        <w:jc w:val="left"/>
      </w:pPr>
    </w:p>
    <w:p w14:paraId="19211D3A" w14:textId="77777777" w:rsidR="008B2595" w:rsidRDefault="008B2595">
      <w:pPr>
        <w:spacing w:line="240" w:lineRule="auto"/>
        <w:jc w:val="left"/>
      </w:pPr>
    </w:p>
    <w:p w14:paraId="19211D3B" w14:textId="77777777" w:rsidR="00D02334" w:rsidRDefault="00D02334">
      <w:pPr>
        <w:spacing w:line="240" w:lineRule="auto"/>
        <w:jc w:val="left"/>
      </w:pPr>
    </w:p>
    <w:p w14:paraId="19211D3C" w14:textId="77777777" w:rsidR="00D02334" w:rsidRDefault="00D02334" w:rsidP="00D02334">
      <w:pPr>
        <w:spacing w:line="276" w:lineRule="auto"/>
        <w:jc w:val="both"/>
        <w:rPr>
          <w:rFonts w:asciiTheme="minorHAnsi" w:hAnsiTheme="minorHAnsi" w:cstheme="minorHAnsi"/>
          <w:sz w:val="18"/>
          <w:szCs w:val="18"/>
        </w:rPr>
      </w:pPr>
    </w:p>
    <w:p w14:paraId="19211D3D" w14:textId="77777777" w:rsidR="00D02334" w:rsidRDefault="00D02334" w:rsidP="00D02334">
      <w:pPr>
        <w:spacing w:line="276" w:lineRule="auto"/>
        <w:jc w:val="both"/>
        <w:rPr>
          <w:rFonts w:asciiTheme="minorHAnsi" w:hAnsiTheme="minorHAnsi" w:cstheme="minorHAnsi"/>
          <w:sz w:val="18"/>
          <w:szCs w:val="18"/>
        </w:rPr>
      </w:pPr>
    </w:p>
    <w:p w14:paraId="19211D3E" w14:textId="77777777" w:rsidR="00D02334" w:rsidRDefault="00D02334" w:rsidP="00D02334">
      <w:pPr>
        <w:spacing w:line="276" w:lineRule="auto"/>
        <w:jc w:val="both"/>
        <w:rPr>
          <w:rFonts w:asciiTheme="minorHAnsi" w:hAnsiTheme="minorHAnsi" w:cstheme="minorHAnsi"/>
          <w:sz w:val="18"/>
          <w:szCs w:val="18"/>
        </w:rPr>
      </w:pPr>
    </w:p>
    <w:p w14:paraId="19211D3F" w14:textId="77777777" w:rsidR="00D02334" w:rsidRDefault="00D02334" w:rsidP="00D02334">
      <w:pPr>
        <w:spacing w:line="276" w:lineRule="auto"/>
        <w:jc w:val="both"/>
        <w:rPr>
          <w:rFonts w:asciiTheme="minorHAnsi" w:hAnsiTheme="minorHAnsi" w:cstheme="minorHAnsi"/>
          <w:sz w:val="18"/>
          <w:szCs w:val="18"/>
        </w:rPr>
      </w:pPr>
    </w:p>
    <w:p w14:paraId="19211D40" w14:textId="77777777" w:rsidR="00D02334" w:rsidRDefault="00D02334" w:rsidP="00D02334">
      <w:pPr>
        <w:spacing w:line="276" w:lineRule="auto"/>
        <w:jc w:val="both"/>
        <w:rPr>
          <w:rFonts w:asciiTheme="minorHAnsi" w:hAnsiTheme="minorHAnsi" w:cstheme="minorHAnsi"/>
          <w:sz w:val="18"/>
          <w:szCs w:val="18"/>
        </w:rPr>
      </w:pPr>
    </w:p>
    <w:p w14:paraId="19211D41" w14:textId="77777777" w:rsidR="00D02334" w:rsidRDefault="00D02334" w:rsidP="00D02334">
      <w:pPr>
        <w:spacing w:line="276" w:lineRule="auto"/>
        <w:jc w:val="both"/>
        <w:rPr>
          <w:rFonts w:asciiTheme="minorHAnsi" w:hAnsiTheme="minorHAnsi" w:cstheme="minorHAnsi"/>
          <w:sz w:val="18"/>
          <w:szCs w:val="18"/>
        </w:rPr>
      </w:pPr>
    </w:p>
    <w:p w14:paraId="19211D42" w14:textId="77777777" w:rsidR="00D02334" w:rsidRDefault="00D02334" w:rsidP="00D02334">
      <w:pPr>
        <w:spacing w:line="276" w:lineRule="auto"/>
        <w:jc w:val="both"/>
        <w:rPr>
          <w:rFonts w:asciiTheme="minorHAnsi" w:hAnsiTheme="minorHAnsi" w:cstheme="minorHAnsi"/>
          <w:sz w:val="18"/>
          <w:szCs w:val="18"/>
        </w:rPr>
      </w:pPr>
    </w:p>
    <w:p w14:paraId="19211D43" w14:textId="2EF8827E" w:rsidR="00D02334" w:rsidRPr="00D02334" w:rsidRDefault="00D02334" w:rsidP="00D02334">
      <w:pPr>
        <w:spacing w:line="276" w:lineRule="auto"/>
        <w:jc w:val="both"/>
        <w:rPr>
          <w:rFonts w:asciiTheme="minorHAnsi" w:hAnsiTheme="minorHAnsi" w:cstheme="minorHAnsi"/>
          <w:sz w:val="18"/>
          <w:szCs w:val="18"/>
        </w:rPr>
      </w:pPr>
      <w:r w:rsidRPr="00D02334">
        <w:rPr>
          <w:rFonts w:asciiTheme="minorHAnsi" w:hAnsiTheme="minorHAnsi" w:cstheme="minorHAnsi"/>
          <w:sz w:val="18"/>
          <w:szCs w:val="18"/>
        </w:rPr>
        <w:t xml:space="preserve">Diese Leitlinie ist eine Grundlage für die Diagnostik und Therapie innerhalb des Tumorzentrums </w:t>
      </w:r>
      <w:r w:rsidR="0092384B">
        <w:rPr>
          <w:rFonts w:asciiTheme="minorHAnsi" w:hAnsiTheme="minorHAnsi" w:cstheme="minorHAnsi"/>
          <w:sz w:val="18"/>
          <w:szCs w:val="18"/>
        </w:rPr>
        <w:t xml:space="preserve">Oberösterreich </w:t>
      </w:r>
      <w:r w:rsidRPr="00D02334">
        <w:rPr>
          <w:rFonts w:asciiTheme="minorHAnsi" w:hAnsiTheme="minorHAnsi" w:cstheme="minorHAnsi"/>
          <w:sz w:val="18"/>
          <w:szCs w:val="18"/>
        </w:rPr>
        <w:t>und erhebt nicht den Anspruch auf Vollständigkeit.</w:t>
      </w:r>
    </w:p>
    <w:p w14:paraId="19211D44" w14:textId="77777777" w:rsidR="00D02334" w:rsidRDefault="00D02334" w:rsidP="00D02334">
      <w:pPr>
        <w:spacing w:line="240" w:lineRule="auto"/>
        <w:jc w:val="both"/>
      </w:pPr>
      <w:r w:rsidRPr="00D02334">
        <w:rPr>
          <w:rFonts w:asciiTheme="minorHAnsi" w:hAnsiTheme="minorHAnsi" w:cstheme="minorHAnsi"/>
          <w:sz w:val="18"/>
          <w:szCs w:val="18"/>
        </w:rPr>
        <w:t>Darüberhinaus von den jeweiligen Fachgesellschaften festgelegte Qualitätsstandards sind dem Stand der Wissenschaft entsprechend</w:t>
      </w:r>
      <w:r>
        <w:rPr>
          <w:rFonts w:asciiTheme="minorHAnsi" w:hAnsiTheme="minorHAnsi" w:cstheme="minorHAnsi"/>
          <w:sz w:val="18"/>
          <w:szCs w:val="18"/>
        </w:rPr>
        <w:t xml:space="preserve"> e</w:t>
      </w:r>
      <w:r w:rsidR="00190D48">
        <w:rPr>
          <w:rFonts w:asciiTheme="minorHAnsi" w:hAnsiTheme="minorHAnsi" w:cstheme="minorHAnsi"/>
          <w:sz w:val="18"/>
          <w:szCs w:val="18"/>
        </w:rPr>
        <w:t>i</w:t>
      </w:r>
      <w:r>
        <w:rPr>
          <w:rFonts w:asciiTheme="minorHAnsi" w:hAnsiTheme="minorHAnsi" w:cstheme="minorHAnsi"/>
          <w:sz w:val="18"/>
          <w:szCs w:val="18"/>
        </w:rPr>
        <w:t>nzubeziehen.</w:t>
      </w:r>
    </w:p>
    <w:p w14:paraId="19211D45" w14:textId="77777777" w:rsidR="00D02334" w:rsidRDefault="00D02334">
      <w:pPr>
        <w:spacing w:line="240" w:lineRule="auto"/>
        <w:jc w:val="left"/>
      </w:pPr>
    </w:p>
    <w:p w14:paraId="19211D46" w14:textId="77777777" w:rsidR="00D02334" w:rsidRPr="00D02334" w:rsidRDefault="00D02334" w:rsidP="00D02334">
      <w:pPr>
        <w:spacing w:line="276" w:lineRule="auto"/>
        <w:jc w:val="both"/>
        <w:rPr>
          <w:rFonts w:asciiTheme="minorHAnsi" w:hAnsiTheme="minorHAnsi" w:cstheme="minorHAnsi"/>
          <w:sz w:val="18"/>
          <w:szCs w:val="18"/>
        </w:rPr>
        <w:sectPr w:rsidR="00D02334" w:rsidRPr="00D02334" w:rsidSect="00190D48">
          <w:headerReference w:type="even" r:id="rId11"/>
          <w:headerReference w:type="default" r:id="rId12"/>
          <w:footerReference w:type="default" r:id="rId13"/>
          <w:headerReference w:type="first" r:id="rId14"/>
          <w:footerReference w:type="first" r:id="rId15"/>
          <w:pgSz w:w="11906" w:h="16838"/>
          <w:pgMar w:top="1871" w:right="1106" w:bottom="1134" w:left="1418" w:header="284" w:footer="403" w:gutter="0"/>
          <w:cols w:space="720"/>
        </w:sectPr>
      </w:pPr>
    </w:p>
    <w:sdt>
      <w:sdtPr>
        <w:rPr>
          <w:rFonts w:ascii="Arial" w:eastAsia="Times New Roman" w:hAnsi="Arial" w:cs="Times New Roman"/>
          <w:b w:val="0"/>
          <w:bCs w:val="0"/>
          <w:color w:val="auto"/>
          <w:szCs w:val="20"/>
          <w:lang w:val="de-DE" w:eastAsia="de-DE"/>
        </w:rPr>
        <w:id w:val="-1099178055"/>
        <w:docPartObj>
          <w:docPartGallery w:val="Table of Contents"/>
          <w:docPartUnique/>
        </w:docPartObj>
      </w:sdtPr>
      <w:sdtEndPr/>
      <w:sdtContent>
        <w:p w14:paraId="19211D47" w14:textId="77777777" w:rsidR="007F3064" w:rsidRPr="00E42D77" w:rsidRDefault="007F3064" w:rsidP="005B3A89">
          <w:pPr>
            <w:pStyle w:val="Inhaltsverzeichnisberschrift"/>
            <w:shd w:val="clear" w:color="auto" w:fill="FFFFFF" w:themeFill="background1"/>
            <w:spacing w:line="240" w:lineRule="auto"/>
            <w:rPr>
              <w:rFonts w:asciiTheme="minorHAnsi" w:hAnsiTheme="minorHAnsi" w:cstheme="minorHAnsi"/>
              <w:color w:val="auto"/>
              <w:szCs w:val="22"/>
              <w:lang w:val="de-DE"/>
            </w:rPr>
          </w:pPr>
          <w:r w:rsidRPr="007F3064">
            <w:rPr>
              <w:rFonts w:asciiTheme="minorHAnsi" w:hAnsiTheme="minorHAnsi" w:cstheme="minorHAnsi"/>
              <w:color w:val="auto"/>
              <w:sz w:val="28"/>
              <w:lang w:val="de-DE"/>
            </w:rPr>
            <w:t>Inhaltsverzeichnis</w:t>
          </w:r>
        </w:p>
        <w:p w14:paraId="19211D48" w14:textId="77777777" w:rsidR="007F3064" w:rsidRPr="00E42D77" w:rsidRDefault="007F3064" w:rsidP="005B3A89">
          <w:pPr>
            <w:spacing w:line="240" w:lineRule="auto"/>
            <w:rPr>
              <w:rFonts w:asciiTheme="minorHAnsi" w:hAnsiTheme="minorHAnsi" w:cstheme="minorHAnsi"/>
              <w:szCs w:val="22"/>
              <w:lang w:val="de-DE" w:eastAsia="de-AT"/>
            </w:rPr>
          </w:pPr>
        </w:p>
        <w:p w14:paraId="68AD1136" w14:textId="2EBF9000" w:rsidR="002B2516" w:rsidRPr="002B2516" w:rsidRDefault="00822E59" w:rsidP="002B2516">
          <w:pPr>
            <w:pStyle w:val="Verzeichnis1"/>
            <w:tabs>
              <w:tab w:val="left" w:pos="440"/>
              <w:tab w:val="right" w:leader="dot" w:pos="9372"/>
            </w:tabs>
            <w:spacing w:line="240" w:lineRule="auto"/>
            <w:rPr>
              <w:rFonts w:asciiTheme="minorHAnsi" w:eastAsiaTheme="minorEastAsia" w:hAnsiTheme="minorHAnsi" w:cstheme="minorBidi"/>
              <w:noProof/>
              <w:sz w:val="20"/>
              <w:lang w:eastAsia="de-AT"/>
            </w:rPr>
          </w:pPr>
          <w:r w:rsidRPr="00E42D77">
            <w:rPr>
              <w:rFonts w:asciiTheme="minorHAnsi" w:hAnsiTheme="minorHAnsi" w:cstheme="minorHAnsi"/>
              <w:szCs w:val="22"/>
            </w:rPr>
            <w:fldChar w:fldCharType="begin"/>
          </w:r>
          <w:r w:rsidR="007F3064" w:rsidRPr="00E42D77">
            <w:rPr>
              <w:rFonts w:asciiTheme="minorHAnsi" w:hAnsiTheme="minorHAnsi" w:cstheme="minorHAnsi"/>
              <w:szCs w:val="22"/>
            </w:rPr>
            <w:instrText xml:space="preserve"> TOC \o "1-3" \h \z \u </w:instrText>
          </w:r>
          <w:r w:rsidRPr="00E42D77">
            <w:rPr>
              <w:rFonts w:asciiTheme="minorHAnsi" w:hAnsiTheme="minorHAnsi" w:cstheme="minorHAnsi"/>
              <w:szCs w:val="22"/>
            </w:rPr>
            <w:fldChar w:fldCharType="separate"/>
          </w:r>
          <w:hyperlink w:anchor="_Toc531678359" w:history="1">
            <w:r w:rsidR="002B2516" w:rsidRPr="002B2516">
              <w:rPr>
                <w:rStyle w:val="Hyperlink"/>
                <w:rFonts w:asciiTheme="minorHAnsi" w:hAnsiTheme="minorHAnsi"/>
                <w:noProof/>
                <w:sz w:val="20"/>
              </w:rPr>
              <w:t>1</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Allgemeines</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_Toc531678359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sidR="00CE68E2">
              <w:rPr>
                <w:rFonts w:asciiTheme="minorHAnsi" w:hAnsiTheme="minorHAnsi"/>
                <w:noProof/>
                <w:webHidden/>
                <w:sz w:val="20"/>
              </w:rPr>
              <w:t>4</w:t>
            </w:r>
            <w:r w:rsidR="002B2516" w:rsidRPr="002B2516">
              <w:rPr>
                <w:rFonts w:asciiTheme="minorHAnsi" w:hAnsiTheme="minorHAnsi"/>
                <w:noProof/>
                <w:webHidden/>
                <w:sz w:val="20"/>
              </w:rPr>
              <w:fldChar w:fldCharType="end"/>
            </w:r>
          </w:hyperlink>
        </w:p>
        <w:p w14:paraId="527A226D" w14:textId="45FC3DAC"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360" w:history="1">
            <w:r w:rsidR="002B2516" w:rsidRPr="002B2516">
              <w:rPr>
                <w:rStyle w:val="Hyperlink"/>
                <w:rFonts w:asciiTheme="minorHAnsi" w:hAnsiTheme="minorHAnsi"/>
                <w:noProof/>
                <w:sz w:val="20"/>
              </w:rPr>
              <w:t>1.1</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Inzidenz</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_Toc531678360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4</w:t>
            </w:r>
            <w:r w:rsidR="002B2516" w:rsidRPr="002B2516">
              <w:rPr>
                <w:rFonts w:asciiTheme="minorHAnsi" w:hAnsiTheme="minorHAnsi"/>
                <w:noProof/>
                <w:webHidden/>
                <w:sz w:val="20"/>
              </w:rPr>
              <w:fldChar w:fldCharType="end"/>
            </w:r>
          </w:hyperlink>
        </w:p>
        <w:p w14:paraId="32879953" w14:textId="1ECFAD13"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361" w:history="1">
            <w:r w:rsidR="002B2516" w:rsidRPr="002B2516">
              <w:rPr>
                <w:rStyle w:val="Hyperlink"/>
                <w:rFonts w:asciiTheme="minorHAnsi" w:hAnsiTheme="minorHAnsi"/>
                <w:noProof/>
                <w:sz w:val="20"/>
              </w:rPr>
              <w:t>1.2</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Risikofaktoren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_Toc531678361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4</w:t>
            </w:r>
            <w:r w:rsidR="002B2516" w:rsidRPr="002B2516">
              <w:rPr>
                <w:rFonts w:asciiTheme="minorHAnsi" w:hAnsiTheme="minorHAnsi"/>
                <w:noProof/>
                <w:webHidden/>
                <w:sz w:val="20"/>
              </w:rPr>
              <w:fldChar w:fldCharType="end"/>
            </w:r>
          </w:hyperlink>
        </w:p>
        <w:p w14:paraId="1711C3F2" w14:textId="751C0098" w:rsidR="002B2516" w:rsidRPr="002B2516" w:rsidRDefault="00CE68E2" w:rsidP="002B2516">
          <w:pPr>
            <w:pStyle w:val="Verzeichnis1"/>
            <w:tabs>
              <w:tab w:val="left" w:pos="440"/>
              <w:tab w:val="right" w:leader="dot" w:pos="9372"/>
            </w:tabs>
            <w:spacing w:line="240" w:lineRule="auto"/>
            <w:rPr>
              <w:rFonts w:asciiTheme="minorHAnsi" w:eastAsiaTheme="minorEastAsia" w:hAnsiTheme="minorHAnsi" w:cstheme="minorBidi"/>
              <w:noProof/>
              <w:sz w:val="20"/>
              <w:lang w:eastAsia="de-AT"/>
            </w:rPr>
          </w:pPr>
          <w:hyperlink w:anchor="_Toc531678362" w:history="1">
            <w:r w:rsidR="002B2516" w:rsidRPr="002B2516">
              <w:rPr>
                <w:rStyle w:val="Hyperlink"/>
                <w:rFonts w:asciiTheme="minorHAnsi" w:hAnsiTheme="minorHAnsi"/>
                <w:noProof/>
                <w:sz w:val="20"/>
              </w:rPr>
              <w:t>2</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Diagnostik und Scoring</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_Toc531678362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4</w:t>
            </w:r>
            <w:r w:rsidR="002B2516" w:rsidRPr="002B2516">
              <w:rPr>
                <w:rFonts w:asciiTheme="minorHAnsi" w:hAnsiTheme="minorHAnsi"/>
                <w:noProof/>
                <w:webHidden/>
                <w:sz w:val="20"/>
              </w:rPr>
              <w:fldChar w:fldCharType="end"/>
            </w:r>
          </w:hyperlink>
        </w:p>
        <w:p w14:paraId="1F96D6A2" w14:textId="4996B33B"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363" w:history="1">
            <w:r w:rsidR="002B2516" w:rsidRPr="002B2516">
              <w:rPr>
                <w:rStyle w:val="Hyperlink"/>
                <w:rFonts w:asciiTheme="minorHAnsi" w:hAnsiTheme="minorHAnsi"/>
                <w:noProof/>
                <w:sz w:val="20"/>
              </w:rPr>
              <w:t>2.1</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Früherkennung und Screening</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_Toc531678363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4</w:t>
            </w:r>
            <w:r w:rsidR="002B2516" w:rsidRPr="002B2516">
              <w:rPr>
                <w:rFonts w:asciiTheme="minorHAnsi" w:hAnsiTheme="minorHAnsi"/>
                <w:noProof/>
                <w:webHidden/>
                <w:sz w:val="20"/>
              </w:rPr>
              <w:fldChar w:fldCharType="end"/>
            </w:r>
          </w:hyperlink>
        </w:p>
        <w:p w14:paraId="78B4D5C5" w14:textId="567EDE3C"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364" w:history="1">
            <w:r w:rsidR="002B2516" w:rsidRPr="002B2516">
              <w:rPr>
                <w:rStyle w:val="Hyperlink"/>
                <w:rFonts w:asciiTheme="minorHAnsi" w:hAnsiTheme="minorHAnsi"/>
                <w:noProof/>
                <w:sz w:val="20"/>
              </w:rPr>
              <w:t>2.2</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Diagnostik</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_Toc531678364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4</w:t>
            </w:r>
            <w:r w:rsidR="002B2516" w:rsidRPr="002B2516">
              <w:rPr>
                <w:rFonts w:asciiTheme="minorHAnsi" w:hAnsiTheme="minorHAnsi"/>
                <w:noProof/>
                <w:webHidden/>
                <w:sz w:val="20"/>
              </w:rPr>
              <w:fldChar w:fldCharType="end"/>
            </w:r>
          </w:hyperlink>
        </w:p>
        <w:p w14:paraId="4C79ED5D" w14:textId="5670C1D8"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365" w:history="1">
            <w:r w:rsidR="002B2516" w:rsidRPr="002B2516">
              <w:rPr>
                <w:rStyle w:val="Hyperlink"/>
                <w:rFonts w:asciiTheme="minorHAnsi" w:hAnsiTheme="minorHAnsi"/>
                <w:noProof/>
                <w:sz w:val="20"/>
              </w:rPr>
              <w:t>2.3</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Diagnostikalgorithmus</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_Toc531678365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5</w:t>
            </w:r>
            <w:r w:rsidR="002B2516" w:rsidRPr="002B2516">
              <w:rPr>
                <w:rFonts w:asciiTheme="minorHAnsi" w:hAnsiTheme="minorHAnsi"/>
                <w:noProof/>
                <w:webHidden/>
                <w:sz w:val="20"/>
              </w:rPr>
              <w:fldChar w:fldCharType="end"/>
            </w:r>
          </w:hyperlink>
        </w:p>
        <w:p w14:paraId="7C93D9EE" w14:textId="730712C5"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366" w:history="1">
            <w:r w:rsidR="002B2516" w:rsidRPr="002B2516">
              <w:rPr>
                <w:rStyle w:val="Hyperlink"/>
                <w:rFonts w:asciiTheme="minorHAnsi" w:hAnsiTheme="minorHAnsi"/>
                <w:noProof/>
                <w:sz w:val="20"/>
              </w:rPr>
              <w:t>2.4</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Histologie</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_Toc531678366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6</w:t>
            </w:r>
            <w:r w:rsidR="002B2516" w:rsidRPr="002B2516">
              <w:rPr>
                <w:rFonts w:asciiTheme="minorHAnsi" w:hAnsiTheme="minorHAnsi"/>
                <w:noProof/>
                <w:webHidden/>
                <w:sz w:val="20"/>
              </w:rPr>
              <w:fldChar w:fldCharType="end"/>
            </w:r>
          </w:hyperlink>
        </w:p>
        <w:p w14:paraId="4F1C74CC" w14:textId="065521F5" w:rsidR="002B2516" w:rsidRPr="002B2516" w:rsidRDefault="00CE68E2" w:rsidP="002B2516">
          <w:pPr>
            <w:pStyle w:val="Verzeichnis3"/>
            <w:tabs>
              <w:tab w:val="right" w:leader="dot" w:pos="9372"/>
            </w:tabs>
            <w:spacing w:line="240" w:lineRule="auto"/>
            <w:ind w:left="1276"/>
            <w:rPr>
              <w:rFonts w:asciiTheme="minorHAnsi" w:eastAsiaTheme="minorEastAsia" w:hAnsiTheme="minorHAnsi" w:cstheme="minorBidi"/>
              <w:noProof/>
              <w:sz w:val="20"/>
              <w:lang w:eastAsia="de-AT"/>
            </w:rPr>
          </w:pPr>
          <w:hyperlink w:anchor="_Toc531678367" w:history="1">
            <w:r w:rsidR="002B2516" w:rsidRPr="002B2516">
              <w:rPr>
                <w:rStyle w:val="Hyperlink"/>
                <w:rFonts w:asciiTheme="minorHAnsi" w:hAnsiTheme="minorHAnsi"/>
                <w:noProof/>
                <w:sz w:val="20"/>
              </w:rPr>
              <w:t>Dualistisches Modell des Endometriumkarzinoms</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_Toc531678367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6</w:t>
            </w:r>
            <w:r w:rsidR="002B2516" w:rsidRPr="002B2516">
              <w:rPr>
                <w:rFonts w:asciiTheme="minorHAnsi" w:hAnsiTheme="minorHAnsi"/>
                <w:noProof/>
                <w:webHidden/>
                <w:sz w:val="20"/>
              </w:rPr>
              <w:fldChar w:fldCharType="end"/>
            </w:r>
          </w:hyperlink>
        </w:p>
        <w:p w14:paraId="11B9A156" w14:textId="2D46C1DE"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68" w:history="1">
            <w:r w:rsidR="002B2516" w:rsidRPr="002B2516">
              <w:rPr>
                <w:rStyle w:val="Hyperlink"/>
                <w:rFonts w:asciiTheme="minorHAnsi" w:eastAsia="Calibri" w:hAnsiTheme="minorHAnsi"/>
                <w:noProof/>
                <w:sz w:val="20"/>
                <w:lang w:eastAsia="en-US"/>
              </w:rPr>
              <w:t>2.4.1</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Endometriumshyperplasien (WHO 2014)</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_Toc531678368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6</w:t>
            </w:r>
            <w:r w:rsidR="002B2516" w:rsidRPr="002B2516">
              <w:rPr>
                <w:rFonts w:asciiTheme="minorHAnsi" w:hAnsiTheme="minorHAnsi"/>
                <w:noProof/>
                <w:webHidden/>
                <w:sz w:val="20"/>
              </w:rPr>
              <w:fldChar w:fldCharType="end"/>
            </w:r>
          </w:hyperlink>
        </w:p>
        <w:p w14:paraId="196F10F3" w14:textId="1645F615"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69" w:history="1">
            <w:r w:rsidR="002B2516" w:rsidRPr="002B2516">
              <w:rPr>
                <w:rStyle w:val="Hyperlink"/>
                <w:rFonts w:asciiTheme="minorHAnsi" w:eastAsia="Calibri" w:hAnsiTheme="minorHAnsi"/>
                <w:noProof/>
                <w:sz w:val="20"/>
                <w:lang w:eastAsia="en-US"/>
              </w:rPr>
              <w:t>2.4.2</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Tumortypisierung</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_Toc531678369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7</w:t>
            </w:r>
            <w:r w:rsidR="002B2516" w:rsidRPr="002B2516">
              <w:rPr>
                <w:rFonts w:asciiTheme="minorHAnsi" w:hAnsiTheme="minorHAnsi"/>
                <w:noProof/>
                <w:webHidden/>
                <w:sz w:val="20"/>
              </w:rPr>
              <w:fldChar w:fldCharType="end"/>
            </w:r>
          </w:hyperlink>
        </w:p>
        <w:p w14:paraId="54E9F04D" w14:textId="1DF18259"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70" w:history="1">
            <w:r w:rsidR="002B2516" w:rsidRPr="002B2516">
              <w:rPr>
                <w:rStyle w:val="Hyperlink"/>
                <w:rFonts w:asciiTheme="minorHAnsi" w:eastAsia="Calibri" w:hAnsiTheme="minorHAnsi"/>
                <w:noProof/>
                <w:sz w:val="20"/>
                <w:lang w:eastAsia="en-US"/>
              </w:rPr>
              <w:t>2.4.3</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Histopathologische Klassifikation des Endometriumkarzinoms</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_Toc531678370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7</w:t>
            </w:r>
            <w:r w:rsidR="002B2516" w:rsidRPr="002B2516">
              <w:rPr>
                <w:rFonts w:asciiTheme="minorHAnsi" w:hAnsiTheme="minorHAnsi"/>
                <w:noProof/>
                <w:webHidden/>
                <w:sz w:val="20"/>
              </w:rPr>
              <w:fldChar w:fldCharType="end"/>
            </w:r>
          </w:hyperlink>
        </w:p>
        <w:p w14:paraId="2DB49264" w14:textId="07C2577C"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71" w:history="1">
            <w:r w:rsidR="002B2516" w:rsidRPr="002B2516">
              <w:rPr>
                <w:rStyle w:val="Hyperlink"/>
                <w:rFonts w:asciiTheme="minorHAnsi" w:eastAsia="Calibri" w:hAnsiTheme="minorHAnsi"/>
                <w:noProof/>
                <w:sz w:val="20"/>
                <w:lang w:eastAsia="en-US"/>
              </w:rPr>
              <w:t>2.4.4</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Grading beim Endometriumkarzinom</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_Toc531678371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8</w:t>
            </w:r>
            <w:r w:rsidR="002B2516" w:rsidRPr="002B2516">
              <w:rPr>
                <w:rFonts w:asciiTheme="minorHAnsi" w:hAnsiTheme="minorHAnsi"/>
                <w:noProof/>
                <w:webHidden/>
                <w:sz w:val="20"/>
              </w:rPr>
              <w:fldChar w:fldCharType="end"/>
            </w:r>
          </w:hyperlink>
        </w:p>
        <w:p w14:paraId="0360C6B2" w14:textId="45588459"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72" w:history="1">
            <w:r w:rsidR="002B2516" w:rsidRPr="002B2516">
              <w:rPr>
                <w:rStyle w:val="Hyperlink"/>
                <w:rFonts w:asciiTheme="minorHAnsi" w:eastAsia="Calibri" w:hAnsiTheme="minorHAnsi"/>
                <w:noProof/>
                <w:sz w:val="20"/>
                <w:lang w:eastAsia="en-US"/>
              </w:rPr>
              <w:t>2.4.5</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Staging Endometriumkarzinome TNM 8. Auflage</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_Toc531678372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9</w:t>
            </w:r>
            <w:r w:rsidR="002B2516" w:rsidRPr="002B2516">
              <w:rPr>
                <w:rFonts w:asciiTheme="minorHAnsi" w:hAnsiTheme="minorHAnsi"/>
                <w:noProof/>
                <w:webHidden/>
                <w:sz w:val="20"/>
              </w:rPr>
              <w:fldChar w:fldCharType="end"/>
            </w:r>
          </w:hyperlink>
        </w:p>
        <w:p w14:paraId="32B34F44" w14:textId="7E2E14B1"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73" w:history="1">
            <w:r w:rsidR="002B2516" w:rsidRPr="002B2516">
              <w:rPr>
                <w:rStyle w:val="Hyperlink"/>
                <w:rFonts w:asciiTheme="minorHAnsi" w:eastAsia="Calibri" w:hAnsiTheme="minorHAnsi"/>
                <w:noProof/>
                <w:sz w:val="20"/>
                <w:lang w:eastAsia="en-US"/>
              </w:rPr>
              <w:t>2.4.6</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Schnellschnittuntersuchung beim Endometriumkarzinom, malignem Müllerschen Mischtumor</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_Toc531678373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9</w:t>
            </w:r>
            <w:r w:rsidR="002B2516" w:rsidRPr="002B2516">
              <w:rPr>
                <w:rFonts w:asciiTheme="minorHAnsi" w:hAnsiTheme="minorHAnsi"/>
                <w:noProof/>
                <w:webHidden/>
                <w:sz w:val="20"/>
              </w:rPr>
              <w:fldChar w:fldCharType="end"/>
            </w:r>
          </w:hyperlink>
        </w:p>
        <w:p w14:paraId="23F4AAD0" w14:textId="2FB03644"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74" w:history="1">
            <w:r w:rsidR="002B2516" w:rsidRPr="002B2516">
              <w:rPr>
                <w:rStyle w:val="Hyperlink"/>
                <w:rFonts w:asciiTheme="minorHAnsi" w:eastAsia="Calibri" w:hAnsiTheme="minorHAnsi"/>
                <w:noProof/>
                <w:sz w:val="20"/>
                <w:lang w:eastAsia="en-US"/>
              </w:rPr>
              <w:t>2.4.7</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Aufarbeitung/Befundung - Abrasiones/endometriale Biopsien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_Toc531678374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9</w:t>
            </w:r>
            <w:r w:rsidR="002B2516" w:rsidRPr="002B2516">
              <w:rPr>
                <w:rFonts w:asciiTheme="minorHAnsi" w:hAnsiTheme="minorHAnsi"/>
                <w:noProof/>
                <w:webHidden/>
                <w:sz w:val="20"/>
              </w:rPr>
              <w:fldChar w:fldCharType="end"/>
            </w:r>
          </w:hyperlink>
        </w:p>
        <w:p w14:paraId="7C49AF7F" w14:textId="3FF87EC7" w:rsidR="002B2516" w:rsidRPr="002B2516" w:rsidRDefault="00CE68E2" w:rsidP="002B2516">
          <w:pPr>
            <w:pStyle w:val="Verzeichnis3"/>
            <w:tabs>
              <w:tab w:val="left" w:pos="1760"/>
              <w:tab w:val="right" w:leader="dot" w:pos="9372"/>
            </w:tabs>
            <w:spacing w:line="240" w:lineRule="auto"/>
            <w:ind w:left="1276" w:hanging="850"/>
            <w:jc w:val="both"/>
            <w:rPr>
              <w:rFonts w:asciiTheme="minorHAnsi" w:eastAsiaTheme="minorEastAsia" w:hAnsiTheme="minorHAnsi" w:cstheme="minorBidi"/>
              <w:noProof/>
              <w:sz w:val="20"/>
              <w:lang w:eastAsia="de-AT"/>
            </w:rPr>
          </w:pPr>
          <w:hyperlink w:anchor="_Toc531678375" w:history="1">
            <w:r w:rsidR="002B2516" w:rsidRPr="002B2516">
              <w:rPr>
                <w:rStyle w:val="Hyperlink"/>
                <w:rFonts w:asciiTheme="minorHAnsi" w:eastAsia="Calibri" w:hAnsiTheme="minorHAnsi"/>
                <w:noProof/>
                <w:sz w:val="20"/>
                <w:lang w:eastAsia="en-US"/>
              </w:rPr>
              <w:t>2.4.8</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Aufarbeitung Präparate nach einfacher und radikaler Hysterektomie beim Endometriumkarzinom</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_Toc531678375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10</w:t>
            </w:r>
            <w:r w:rsidR="002B2516" w:rsidRPr="002B2516">
              <w:rPr>
                <w:rFonts w:asciiTheme="minorHAnsi" w:hAnsiTheme="minorHAnsi"/>
                <w:noProof/>
                <w:webHidden/>
                <w:sz w:val="20"/>
              </w:rPr>
              <w:fldChar w:fldCharType="end"/>
            </w:r>
          </w:hyperlink>
        </w:p>
        <w:p w14:paraId="31DE9559" w14:textId="2C663B6E" w:rsidR="002B2516" w:rsidRPr="002B2516" w:rsidRDefault="00CE68E2" w:rsidP="002B2516">
          <w:pPr>
            <w:pStyle w:val="Verzeichnis3"/>
            <w:tabs>
              <w:tab w:val="left" w:pos="1820"/>
              <w:tab w:val="right" w:leader="dot" w:pos="9372"/>
            </w:tabs>
            <w:spacing w:line="240" w:lineRule="auto"/>
            <w:ind w:left="1276" w:hanging="850"/>
            <w:jc w:val="both"/>
            <w:rPr>
              <w:rFonts w:asciiTheme="minorHAnsi" w:eastAsiaTheme="minorEastAsia" w:hAnsiTheme="minorHAnsi" w:cstheme="minorBidi"/>
              <w:noProof/>
              <w:sz w:val="20"/>
              <w:lang w:eastAsia="de-AT"/>
            </w:rPr>
          </w:pPr>
          <w:hyperlink w:anchor="_Toc531678376" w:history="1">
            <w:r w:rsidR="002B2516" w:rsidRPr="002B2516">
              <w:rPr>
                <w:rStyle w:val="Hyperlink"/>
                <w:rFonts w:asciiTheme="minorHAnsi" w:eastAsia="Calibri" w:hAnsiTheme="minorHAnsi"/>
                <w:noProof/>
                <w:sz w:val="20"/>
                <w:lang w:eastAsia="en-US"/>
              </w:rPr>
              <w:t>2.4.9</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Aufarbeitung und Befundung von Lymphonodektomiepräparaten beim Endometriumkarzinom</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_Toc531678376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10</w:t>
            </w:r>
            <w:r w:rsidR="002B2516" w:rsidRPr="002B2516">
              <w:rPr>
                <w:rFonts w:asciiTheme="minorHAnsi" w:hAnsiTheme="minorHAnsi"/>
                <w:noProof/>
                <w:webHidden/>
                <w:sz w:val="20"/>
              </w:rPr>
              <w:fldChar w:fldCharType="end"/>
            </w:r>
          </w:hyperlink>
        </w:p>
        <w:p w14:paraId="431434B3" w14:textId="4A474D89"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77" w:history="1">
            <w:r w:rsidR="002B2516" w:rsidRPr="002B2516">
              <w:rPr>
                <w:rStyle w:val="Hyperlink"/>
                <w:rFonts w:asciiTheme="minorHAnsi" w:eastAsia="Calibri" w:hAnsiTheme="minorHAnsi"/>
                <w:noProof/>
                <w:sz w:val="20"/>
                <w:lang w:eastAsia="en-US"/>
              </w:rPr>
              <w:t>2.4.10</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Aufarbeitung und Befundung Sentinel-Lymphknoten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_Toc531678377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10</w:t>
            </w:r>
            <w:r w:rsidR="002B2516" w:rsidRPr="002B2516">
              <w:rPr>
                <w:rFonts w:asciiTheme="minorHAnsi" w:hAnsiTheme="minorHAnsi"/>
                <w:noProof/>
                <w:webHidden/>
                <w:sz w:val="20"/>
              </w:rPr>
              <w:fldChar w:fldCharType="end"/>
            </w:r>
          </w:hyperlink>
        </w:p>
        <w:p w14:paraId="793687CC" w14:textId="44431667" w:rsidR="002B2516" w:rsidRPr="002B2516" w:rsidRDefault="00CE68E2" w:rsidP="002B2516">
          <w:pPr>
            <w:pStyle w:val="Verzeichnis3"/>
            <w:tabs>
              <w:tab w:val="left" w:pos="2126"/>
              <w:tab w:val="right" w:leader="dot" w:pos="9372"/>
            </w:tabs>
            <w:spacing w:line="240" w:lineRule="auto"/>
            <w:ind w:left="1276" w:hanging="850"/>
            <w:jc w:val="both"/>
            <w:rPr>
              <w:rFonts w:asciiTheme="minorHAnsi" w:eastAsiaTheme="minorEastAsia" w:hAnsiTheme="minorHAnsi" w:cstheme="minorBidi"/>
              <w:noProof/>
              <w:sz w:val="20"/>
              <w:lang w:eastAsia="de-AT"/>
            </w:rPr>
          </w:pPr>
          <w:hyperlink w:anchor="_Toc531678378" w:history="1">
            <w:r w:rsidR="002B2516" w:rsidRPr="002B2516">
              <w:rPr>
                <w:rStyle w:val="Hyperlink"/>
                <w:rFonts w:asciiTheme="minorHAnsi" w:eastAsia="Calibri" w:hAnsiTheme="minorHAnsi"/>
                <w:noProof/>
                <w:sz w:val="20"/>
                <w:lang w:eastAsia="en-US"/>
              </w:rPr>
              <w:t>2.4.11</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Aufarbeitung und Befundung von Omentektomiepräparaten beim Endometriumkarzinom</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_Toc531678378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11</w:t>
            </w:r>
            <w:r w:rsidR="002B2516" w:rsidRPr="002B2516">
              <w:rPr>
                <w:rFonts w:asciiTheme="minorHAnsi" w:hAnsiTheme="minorHAnsi"/>
                <w:noProof/>
                <w:webHidden/>
                <w:sz w:val="20"/>
              </w:rPr>
              <w:fldChar w:fldCharType="end"/>
            </w:r>
          </w:hyperlink>
        </w:p>
        <w:p w14:paraId="3C0495F8" w14:textId="132801E1"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79" w:history="1">
            <w:r w:rsidR="002B2516" w:rsidRPr="002B2516">
              <w:rPr>
                <w:rStyle w:val="Hyperlink"/>
                <w:rFonts w:asciiTheme="minorHAnsi" w:eastAsia="Calibri" w:hAnsiTheme="minorHAnsi"/>
                <w:noProof/>
                <w:sz w:val="20"/>
                <w:lang w:eastAsia="en-US"/>
              </w:rPr>
              <w:t>2.4.12</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eastAsia="Calibri" w:hAnsiTheme="minorHAnsi"/>
                <w:noProof/>
                <w:sz w:val="20"/>
                <w:lang w:eastAsia="en-US"/>
              </w:rPr>
              <w:t>Mikrosatellitenstatus</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_Toc531678379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11</w:t>
            </w:r>
            <w:r w:rsidR="002B2516" w:rsidRPr="002B2516">
              <w:rPr>
                <w:rFonts w:asciiTheme="minorHAnsi" w:hAnsiTheme="minorHAnsi"/>
                <w:noProof/>
                <w:webHidden/>
                <w:sz w:val="20"/>
              </w:rPr>
              <w:fldChar w:fldCharType="end"/>
            </w:r>
          </w:hyperlink>
        </w:p>
        <w:p w14:paraId="16FA247C" w14:textId="0882B6F5" w:rsidR="002B2516" w:rsidRPr="002B2516" w:rsidRDefault="00CE68E2" w:rsidP="002B2516">
          <w:pPr>
            <w:pStyle w:val="Verzeichnis1"/>
            <w:tabs>
              <w:tab w:val="left" w:pos="440"/>
              <w:tab w:val="right" w:leader="dot" w:pos="9372"/>
            </w:tabs>
            <w:spacing w:line="240" w:lineRule="auto"/>
            <w:rPr>
              <w:rFonts w:asciiTheme="minorHAnsi" w:eastAsiaTheme="minorEastAsia" w:hAnsiTheme="minorHAnsi" w:cstheme="minorBidi"/>
              <w:noProof/>
              <w:sz w:val="20"/>
              <w:lang w:eastAsia="de-AT"/>
            </w:rPr>
          </w:pPr>
          <w:hyperlink w:anchor="_Toc531678380" w:history="1">
            <w:r w:rsidR="002B2516" w:rsidRPr="002B2516">
              <w:rPr>
                <w:rStyle w:val="Hyperlink"/>
                <w:rFonts w:asciiTheme="minorHAnsi" w:hAnsiTheme="minorHAnsi"/>
                <w:noProof/>
                <w:sz w:val="20"/>
              </w:rPr>
              <w:t>3</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Behandlungsplan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_Toc531678380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11</w:t>
            </w:r>
            <w:r w:rsidR="002B2516" w:rsidRPr="002B2516">
              <w:rPr>
                <w:rFonts w:asciiTheme="minorHAnsi" w:hAnsiTheme="minorHAnsi"/>
                <w:noProof/>
                <w:webHidden/>
                <w:sz w:val="20"/>
              </w:rPr>
              <w:fldChar w:fldCharType="end"/>
            </w:r>
          </w:hyperlink>
        </w:p>
        <w:p w14:paraId="15567746" w14:textId="73EBE911"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381" w:history="1">
            <w:r w:rsidR="002B2516" w:rsidRPr="002B2516">
              <w:rPr>
                <w:rStyle w:val="Hyperlink"/>
                <w:rFonts w:asciiTheme="minorHAnsi" w:hAnsiTheme="minorHAnsi"/>
                <w:noProof/>
                <w:sz w:val="20"/>
              </w:rPr>
              <w:t>3.1</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Vorbemerkungen zur Therapie</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_Toc531678381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11</w:t>
            </w:r>
            <w:r w:rsidR="002B2516" w:rsidRPr="002B2516">
              <w:rPr>
                <w:rFonts w:asciiTheme="minorHAnsi" w:hAnsiTheme="minorHAnsi"/>
                <w:noProof/>
                <w:webHidden/>
                <w:sz w:val="20"/>
              </w:rPr>
              <w:fldChar w:fldCharType="end"/>
            </w:r>
          </w:hyperlink>
        </w:p>
        <w:p w14:paraId="312A842F" w14:textId="6D3BF5C2"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382" w:history="1">
            <w:r w:rsidR="002B2516" w:rsidRPr="002B2516">
              <w:rPr>
                <w:rStyle w:val="Hyperlink"/>
                <w:rFonts w:asciiTheme="minorHAnsi" w:hAnsiTheme="minorHAnsi"/>
                <w:noProof/>
                <w:sz w:val="20"/>
              </w:rPr>
              <w:t>3.2</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Therapie der Vorstufen des Endometriumkarzinoms</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_Toc531678382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11</w:t>
            </w:r>
            <w:r w:rsidR="002B2516" w:rsidRPr="002B2516">
              <w:rPr>
                <w:rFonts w:asciiTheme="minorHAnsi" w:hAnsiTheme="minorHAnsi"/>
                <w:noProof/>
                <w:webHidden/>
                <w:sz w:val="20"/>
              </w:rPr>
              <w:fldChar w:fldCharType="end"/>
            </w:r>
          </w:hyperlink>
        </w:p>
        <w:p w14:paraId="471DCB0D" w14:textId="6ECC1C41"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83" w:history="1">
            <w:r w:rsidR="002B2516" w:rsidRPr="002B2516">
              <w:rPr>
                <w:rStyle w:val="Hyperlink"/>
                <w:rFonts w:asciiTheme="minorHAnsi" w:hAnsiTheme="minorHAnsi"/>
                <w:noProof/>
                <w:sz w:val="20"/>
              </w:rPr>
              <w:t>3.2.1</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Hyperplasien ohne Atypien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_Toc531678383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11</w:t>
            </w:r>
            <w:r w:rsidR="002B2516" w:rsidRPr="002B2516">
              <w:rPr>
                <w:rFonts w:asciiTheme="minorHAnsi" w:hAnsiTheme="minorHAnsi"/>
                <w:noProof/>
                <w:webHidden/>
                <w:sz w:val="20"/>
              </w:rPr>
              <w:fldChar w:fldCharType="end"/>
            </w:r>
          </w:hyperlink>
        </w:p>
        <w:p w14:paraId="5D03929A" w14:textId="4F04A755"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84" w:history="1">
            <w:r w:rsidR="002B2516" w:rsidRPr="002B2516">
              <w:rPr>
                <w:rStyle w:val="Hyperlink"/>
                <w:rFonts w:asciiTheme="minorHAnsi" w:hAnsiTheme="minorHAnsi"/>
                <w:noProof/>
                <w:sz w:val="20"/>
              </w:rPr>
              <w:t>3.2.2</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Hyperplasien mit Atypien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_Toc531678384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11</w:t>
            </w:r>
            <w:r w:rsidR="002B2516" w:rsidRPr="002B2516">
              <w:rPr>
                <w:rFonts w:asciiTheme="minorHAnsi" w:hAnsiTheme="minorHAnsi"/>
                <w:noProof/>
                <w:webHidden/>
                <w:sz w:val="20"/>
              </w:rPr>
              <w:fldChar w:fldCharType="end"/>
            </w:r>
          </w:hyperlink>
        </w:p>
        <w:p w14:paraId="6D1C18D3" w14:textId="1BB233D3"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385" w:history="1">
            <w:r w:rsidR="002B2516" w:rsidRPr="002B2516">
              <w:rPr>
                <w:rStyle w:val="Hyperlink"/>
                <w:rFonts w:asciiTheme="minorHAnsi" w:hAnsiTheme="minorHAnsi"/>
                <w:noProof/>
                <w:sz w:val="20"/>
              </w:rPr>
              <w:t>3.3</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Konservative Therapie des frühen Endometriumkarzinoms</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_Toc531678385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12</w:t>
            </w:r>
            <w:r w:rsidR="002B2516" w:rsidRPr="002B2516">
              <w:rPr>
                <w:rFonts w:asciiTheme="minorHAnsi" w:hAnsiTheme="minorHAnsi"/>
                <w:noProof/>
                <w:webHidden/>
                <w:sz w:val="20"/>
              </w:rPr>
              <w:fldChar w:fldCharType="end"/>
            </w:r>
          </w:hyperlink>
        </w:p>
        <w:p w14:paraId="69F152A8" w14:textId="544F0C59"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386" w:history="1">
            <w:r w:rsidR="002B2516" w:rsidRPr="002B2516">
              <w:rPr>
                <w:rStyle w:val="Hyperlink"/>
                <w:rFonts w:asciiTheme="minorHAnsi" w:hAnsiTheme="minorHAnsi"/>
                <w:noProof/>
                <w:sz w:val="20"/>
              </w:rPr>
              <w:t>3.4</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Operative Therapie des Endometriumkarzinoms</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_Toc531678386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12</w:t>
            </w:r>
            <w:r w:rsidR="002B2516" w:rsidRPr="002B2516">
              <w:rPr>
                <w:rFonts w:asciiTheme="minorHAnsi" w:hAnsiTheme="minorHAnsi"/>
                <w:noProof/>
                <w:webHidden/>
                <w:sz w:val="20"/>
              </w:rPr>
              <w:fldChar w:fldCharType="end"/>
            </w:r>
          </w:hyperlink>
        </w:p>
        <w:p w14:paraId="69FCE88C" w14:textId="63924041"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87" w:history="1">
            <w:r w:rsidR="002B2516" w:rsidRPr="002B2516">
              <w:rPr>
                <w:rStyle w:val="Hyperlink"/>
                <w:rFonts w:asciiTheme="minorHAnsi" w:hAnsiTheme="minorHAnsi"/>
                <w:noProof/>
                <w:sz w:val="20"/>
              </w:rPr>
              <w:t>3.4.1</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Mediane Laparotomie</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_Toc531678387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12</w:t>
            </w:r>
            <w:r w:rsidR="002B2516" w:rsidRPr="002B2516">
              <w:rPr>
                <w:rFonts w:asciiTheme="minorHAnsi" w:hAnsiTheme="minorHAnsi"/>
                <w:noProof/>
                <w:webHidden/>
                <w:sz w:val="20"/>
              </w:rPr>
              <w:fldChar w:fldCharType="end"/>
            </w:r>
          </w:hyperlink>
        </w:p>
        <w:p w14:paraId="267223D2" w14:textId="20BA11A6"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88" w:history="1">
            <w:r w:rsidR="002B2516" w:rsidRPr="002B2516">
              <w:rPr>
                <w:rStyle w:val="Hyperlink"/>
                <w:rFonts w:asciiTheme="minorHAnsi" w:hAnsiTheme="minorHAnsi"/>
                <w:noProof/>
                <w:sz w:val="20"/>
              </w:rPr>
              <w:t>3.4.2</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Minimal invasive Operation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_Toc531678388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13</w:t>
            </w:r>
            <w:r w:rsidR="002B2516" w:rsidRPr="002B2516">
              <w:rPr>
                <w:rFonts w:asciiTheme="minorHAnsi" w:hAnsiTheme="minorHAnsi"/>
                <w:noProof/>
                <w:webHidden/>
                <w:sz w:val="20"/>
              </w:rPr>
              <w:fldChar w:fldCharType="end"/>
            </w:r>
          </w:hyperlink>
        </w:p>
        <w:p w14:paraId="03D4E46B" w14:textId="6890EDBF"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89" w:history="1">
            <w:r w:rsidR="002B2516" w:rsidRPr="002B2516">
              <w:rPr>
                <w:rStyle w:val="Hyperlink"/>
                <w:rFonts w:asciiTheme="minorHAnsi" w:hAnsiTheme="minorHAnsi"/>
                <w:noProof/>
                <w:sz w:val="20"/>
              </w:rPr>
              <w:t>3.4.3</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Vaginale Operation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_Toc531678389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13</w:t>
            </w:r>
            <w:r w:rsidR="002B2516" w:rsidRPr="002B2516">
              <w:rPr>
                <w:rFonts w:asciiTheme="minorHAnsi" w:hAnsiTheme="minorHAnsi"/>
                <w:noProof/>
                <w:webHidden/>
                <w:sz w:val="20"/>
              </w:rPr>
              <w:fldChar w:fldCharType="end"/>
            </w:r>
          </w:hyperlink>
        </w:p>
        <w:p w14:paraId="194B8808" w14:textId="3A018482"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90" w:history="1">
            <w:r w:rsidR="002B2516" w:rsidRPr="002B2516">
              <w:rPr>
                <w:rStyle w:val="Hyperlink"/>
                <w:rFonts w:asciiTheme="minorHAnsi" w:hAnsiTheme="minorHAnsi"/>
                <w:noProof/>
                <w:sz w:val="20"/>
              </w:rPr>
              <w:t>3.4.4</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Prinzipen des chirurgischen Stagings mittels Sentinel Node Technik</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_Toc531678390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14</w:t>
            </w:r>
            <w:r w:rsidR="002B2516" w:rsidRPr="002B2516">
              <w:rPr>
                <w:rFonts w:asciiTheme="minorHAnsi" w:hAnsiTheme="minorHAnsi"/>
                <w:noProof/>
                <w:webHidden/>
                <w:sz w:val="20"/>
              </w:rPr>
              <w:fldChar w:fldCharType="end"/>
            </w:r>
          </w:hyperlink>
        </w:p>
        <w:p w14:paraId="01AE665D" w14:textId="747D09A5"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391" w:history="1">
            <w:r w:rsidR="002B2516" w:rsidRPr="002B2516">
              <w:rPr>
                <w:rStyle w:val="Hyperlink"/>
                <w:rFonts w:asciiTheme="minorHAnsi" w:hAnsiTheme="minorHAnsi"/>
                <w:noProof/>
                <w:sz w:val="20"/>
              </w:rPr>
              <w:t>3.5</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Adjuvante Therapie des Endometriumkarzinoms</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_Toc531678391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16</w:t>
            </w:r>
            <w:r w:rsidR="002B2516" w:rsidRPr="002B2516">
              <w:rPr>
                <w:rFonts w:asciiTheme="minorHAnsi" w:hAnsiTheme="minorHAnsi"/>
                <w:noProof/>
                <w:webHidden/>
                <w:sz w:val="20"/>
              </w:rPr>
              <w:fldChar w:fldCharType="end"/>
            </w:r>
          </w:hyperlink>
        </w:p>
        <w:p w14:paraId="1A99ADE4" w14:textId="5AAA03EE"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92" w:history="1">
            <w:r w:rsidR="002B2516" w:rsidRPr="002B2516">
              <w:rPr>
                <w:rStyle w:val="Hyperlink"/>
                <w:rFonts w:asciiTheme="minorHAnsi" w:hAnsiTheme="minorHAnsi"/>
                <w:noProof/>
                <w:sz w:val="20"/>
              </w:rPr>
              <w:t>3.5.1</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Risikogruppen für adjuvante Therapie</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_Toc531678392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16</w:t>
            </w:r>
            <w:r w:rsidR="002B2516" w:rsidRPr="002B2516">
              <w:rPr>
                <w:rFonts w:asciiTheme="minorHAnsi" w:hAnsiTheme="minorHAnsi"/>
                <w:noProof/>
                <w:webHidden/>
                <w:sz w:val="20"/>
              </w:rPr>
              <w:fldChar w:fldCharType="end"/>
            </w:r>
          </w:hyperlink>
        </w:p>
        <w:p w14:paraId="14B0CED6" w14:textId="47D57270"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93" w:history="1">
            <w:r w:rsidR="002B2516" w:rsidRPr="002B2516">
              <w:rPr>
                <w:rStyle w:val="Hyperlink"/>
                <w:rFonts w:asciiTheme="minorHAnsi" w:hAnsiTheme="minorHAnsi"/>
                <w:noProof/>
                <w:sz w:val="20"/>
              </w:rPr>
              <w:t>3.5.2</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Low risk Karzinome</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_Toc531678393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16</w:t>
            </w:r>
            <w:r w:rsidR="002B2516" w:rsidRPr="002B2516">
              <w:rPr>
                <w:rFonts w:asciiTheme="minorHAnsi" w:hAnsiTheme="minorHAnsi"/>
                <w:noProof/>
                <w:webHidden/>
                <w:sz w:val="20"/>
              </w:rPr>
              <w:fldChar w:fldCharType="end"/>
            </w:r>
          </w:hyperlink>
        </w:p>
        <w:p w14:paraId="5DFBAB67" w14:textId="4DD84A5F"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94" w:history="1">
            <w:r w:rsidR="002B2516" w:rsidRPr="002B2516">
              <w:rPr>
                <w:rStyle w:val="Hyperlink"/>
                <w:rFonts w:asciiTheme="minorHAnsi" w:hAnsiTheme="minorHAnsi"/>
                <w:noProof/>
                <w:sz w:val="20"/>
              </w:rPr>
              <w:t>3.5.3</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Intermediate risk Karzinome</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_Toc531678394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16</w:t>
            </w:r>
            <w:r w:rsidR="002B2516" w:rsidRPr="002B2516">
              <w:rPr>
                <w:rFonts w:asciiTheme="minorHAnsi" w:hAnsiTheme="minorHAnsi"/>
                <w:noProof/>
                <w:webHidden/>
                <w:sz w:val="20"/>
              </w:rPr>
              <w:fldChar w:fldCharType="end"/>
            </w:r>
          </w:hyperlink>
        </w:p>
        <w:p w14:paraId="1AEB6915" w14:textId="31290F11"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95" w:history="1">
            <w:r w:rsidR="002B2516" w:rsidRPr="002B2516">
              <w:rPr>
                <w:rStyle w:val="Hyperlink"/>
                <w:rFonts w:asciiTheme="minorHAnsi" w:hAnsiTheme="minorHAnsi"/>
                <w:noProof/>
                <w:sz w:val="20"/>
                <w:lang w:val="en-US"/>
              </w:rPr>
              <w:t>3.5.4</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lang w:val="en-US"/>
              </w:rPr>
              <w:t>High risk Karzinome Stadium I endometroid</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_Toc531678395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17</w:t>
            </w:r>
            <w:r w:rsidR="002B2516" w:rsidRPr="002B2516">
              <w:rPr>
                <w:rFonts w:asciiTheme="minorHAnsi" w:hAnsiTheme="minorHAnsi"/>
                <w:noProof/>
                <w:webHidden/>
                <w:sz w:val="20"/>
              </w:rPr>
              <w:fldChar w:fldCharType="end"/>
            </w:r>
          </w:hyperlink>
        </w:p>
        <w:p w14:paraId="542B1C3A" w14:textId="08D700F4"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96" w:history="1">
            <w:r w:rsidR="002B2516" w:rsidRPr="002B2516">
              <w:rPr>
                <w:rStyle w:val="Hyperlink"/>
                <w:rFonts w:asciiTheme="minorHAnsi" w:hAnsiTheme="minorHAnsi"/>
                <w:noProof/>
                <w:sz w:val="20"/>
                <w:lang w:val="en-US"/>
              </w:rPr>
              <w:t>3.5.5</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lang w:val="en-US"/>
              </w:rPr>
              <w:t>High risk Karzinome Stadium II endometroid</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_Toc531678396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17</w:t>
            </w:r>
            <w:r w:rsidR="002B2516" w:rsidRPr="002B2516">
              <w:rPr>
                <w:rFonts w:asciiTheme="minorHAnsi" w:hAnsiTheme="minorHAnsi"/>
                <w:noProof/>
                <w:webHidden/>
                <w:sz w:val="20"/>
              </w:rPr>
              <w:fldChar w:fldCharType="end"/>
            </w:r>
          </w:hyperlink>
        </w:p>
        <w:p w14:paraId="14E6AF7F" w14:textId="5A116513"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97" w:history="1">
            <w:r w:rsidR="002B2516" w:rsidRPr="002B2516">
              <w:rPr>
                <w:rStyle w:val="Hyperlink"/>
                <w:rFonts w:asciiTheme="minorHAnsi" w:hAnsiTheme="minorHAnsi"/>
                <w:noProof/>
                <w:sz w:val="20"/>
                <w:lang w:val="en-US"/>
              </w:rPr>
              <w:t>3.5.6</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lang w:val="en-US"/>
              </w:rPr>
              <w:t>High risk Karzinome Stadium III endometroid</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_Toc531678397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17</w:t>
            </w:r>
            <w:r w:rsidR="002B2516" w:rsidRPr="002B2516">
              <w:rPr>
                <w:rFonts w:asciiTheme="minorHAnsi" w:hAnsiTheme="minorHAnsi"/>
                <w:noProof/>
                <w:webHidden/>
                <w:sz w:val="20"/>
              </w:rPr>
              <w:fldChar w:fldCharType="end"/>
            </w:r>
          </w:hyperlink>
        </w:p>
        <w:p w14:paraId="70E7471E" w14:textId="1AA22301"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98" w:history="1">
            <w:r w:rsidR="002B2516" w:rsidRPr="002B2516">
              <w:rPr>
                <w:rStyle w:val="Hyperlink"/>
                <w:rFonts w:asciiTheme="minorHAnsi" w:hAnsiTheme="minorHAnsi"/>
                <w:noProof/>
                <w:sz w:val="20"/>
              </w:rPr>
              <w:t>3.5.7</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Stadien pT1 und pT2</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_Toc531678398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17</w:t>
            </w:r>
            <w:r w:rsidR="002B2516" w:rsidRPr="002B2516">
              <w:rPr>
                <w:rFonts w:asciiTheme="minorHAnsi" w:hAnsiTheme="minorHAnsi"/>
                <w:noProof/>
                <w:webHidden/>
                <w:sz w:val="20"/>
              </w:rPr>
              <w:fldChar w:fldCharType="end"/>
            </w:r>
          </w:hyperlink>
        </w:p>
        <w:p w14:paraId="73A03BA3" w14:textId="4BF05352"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399" w:history="1">
            <w:r w:rsidR="002B2516" w:rsidRPr="002B2516">
              <w:rPr>
                <w:rStyle w:val="Hyperlink"/>
                <w:rFonts w:asciiTheme="minorHAnsi" w:hAnsiTheme="minorHAnsi"/>
                <w:noProof/>
                <w:sz w:val="20"/>
              </w:rPr>
              <w:t>3.5.8</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Stadien pT3 und pT4</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_Toc531678399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17</w:t>
            </w:r>
            <w:r w:rsidR="002B2516" w:rsidRPr="002B2516">
              <w:rPr>
                <w:rFonts w:asciiTheme="minorHAnsi" w:hAnsiTheme="minorHAnsi"/>
                <w:noProof/>
                <w:webHidden/>
                <w:sz w:val="20"/>
              </w:rPr>
              <w:fldChar w:fldCharType="end"/>
            </w:r>
          </w:hyperlink>
        </w:p>
        <w:p w14:paraId="651CD23A" w14:textId="2D144A71"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400" w:history="1">
            <w:r w:rsidR="002B2516" w:rsidRPr="002B2516">
              <w:rPr>
                <w:rStyle w:val="Hyperlink"/>
                <w:rFonts w:asciiTheme="minorHAnsi" w:hAnsiTheme="minorHAnsi"/>
                <w:noProof/>
                <w:sz w:val="20"/>
              </w:rPr>
              <w:t>3.5.9</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Adjuvante Therapie von Typ II Karzinomen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_Toc531678400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17</w:t>
            </w:r>
            <w:r w:rsidR="002B2516" w:rsidRPr="002B2516">
              <w:rPr>
                <w:rFonts w:asciiTheme="minorHAnsi" w:hAnsiTheme="minorHAnsi"/>
                <w:noProof/>
                <w:webHidden/>
                <w:sz w:val="20"/>
              </w:rPr>
              <w:fldChar w:fldCharType="end"/>
            </w:r>
          </w:hyperlink>
        </w:p>
        <w:p w14:paraId="1DB9D835" w14:textId="0FF459B0"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401" w:history="1">
            <w:r w:rsidR="002B2516" w:rsidRPr="002B2516">
              <w:rPr>
                <w:rStyle w:val="Hyperlink"/>
                <w:rFonts w:asciiTheme="minorHAnsi" w:hAnsiTheme="minorHAnsi"/>
                <w:noProof/>
                <w:sz w:val="20"/>
              </w:rPr>
              <w:t>3.5.10</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Systemische Therapie des Endometriumkarzinoms</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_Toc531678401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17</w:t>
            </w:r>
            <w:r w:rsidR="002B2516" w:rsidRPr="002B2516">
              <w:rPr>
                <w:rFonts w:asciiTheme="minorHAnsi" w:hAnsiTheme="minorHAnsi"/>
                <w:noProof/>
                <w:webHidden/>
                <w:sz w:val="20"/>
              </w:rPr>
              <w:fldChar w:fldCharType="end"/>
            </w:r>
          </w:hyperlink>
        </w:p>
        <w:p w14:paraId="7DA83A9F" w14:textId="7B4C2973"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402" w:history="1">
            <w:r w:rsidR="002B2516" w:rsidRPr="002B2516">
              <w:rPr>
                <w:rStyle w:val="Hyperlink"/>
                <w:rFonts w:asciiTheme="minorHAnsi" w:hAnsiTheme="minorHAnsi"/>
                <w:noProof/>
                <w:sz w:val="20"/>
              </w:rPr>
              <w:t>3.5.11</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AdjuvanteTherapie bei nicht optimaler Primäroperation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_Toc531678402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18</w:t>
            </w:r>
            <w:r w:rsidR="002B2516" w:rsidRPr="002B2516">
              <w:rPr>
                <w:rFonts w:asciiTheme="minorHAnsi" w:hAnsiTheme="minorHAnsi"/>
                <w:noProof/>
                <w:webHidden/>
                <w:sz w:val="20"/>
              </w:rPr>
              <w:fldChar w:fldCharType="end"/>
            </w:r>
          </w:hyperlink>
        </w:p>
        <w:p w14:paraId="39DDF001" w14:textId="3BB1B05E" w:rsidR="002B2516" w:rsidRPr="002B2516" w:rsidRDefault="00CE68E2" w:rsidP="002B2516">
          <w:pPr>
            <w:pStyle w:val="Verzeichnis3"/>
            <w:tabs>
              <w:tab w:val="left" w:pos="1320"/>
              <w:tab w:val="right" w:leader="dot" w:pos="9372"/>
            </w:tabs>
            <w:spacing w:line="240" w:lineRule="auto"/>
            <w:rPr>
              <w:rFonts w:asciiTheme="minorHAnsi" w:eastAsiaTheme="minorEastAsia" w:hAnsiTheme="minorHAnsi" w:cstheme="minorBidi"/>
              <w:noProof/>
              <w:sz w:val="20"/>
              <w:lang w:eastAsia="de-AT"/>
            </w:rPr>
          </w:pPr>
          <w:hyperlink w:anchor="_Toc531678403" w:history="1">
            <w:r w:rsidR="002B2516" w:rsidRPr="002B2516">
              <w:rPr>
                <w:rStyle w:val="Hyperlink"/>
                <w:rFonts w:asciiTheme="minorHAnsi" w:hAnsiTheme="minorHAnsi"/>
                <w:noProof/>
                <w:sz w:val="20"/>
              </w:rPr>
              <w:t>3.5.12</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Überleben in</w:t>
            </w:r>
            <w:r w:rsidR="00E66BA6">
              <w:rPr>
                <w:rStyle w:val="Hyperlink"/>
                <w:rFonts w:asciiTheme="minorHAnsi" w:hAnsiTheme="minorHAnsi"/>
                <w:noProof/>
                <w:sz w:val="20"/>
              </w:rPr>
              <w:t xml:space="preserve"> Korrelation zum FIGO – Stadium</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_Toc531678403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18</w:t>
            </w:r>
            <w:r w:rsidR="002B2516" w:rsidRPr="002B2516">
              <w:rPr>
                <w:rFonts w:asciiTheme="minorHAnsi" w:hAnsiTheme="minorHAnsi"/>
                <w:noProof/>
                <w:webHidden/>
                <w:sz w:val="20"/>
              </w:rPr>
              <w:fldChar w:fldCharType="end"/>
            </w:r>
          </w:hyperlink>
        </w:p>
        <w:p w14:paraId="124D3527" w14:textId="7E55BCDB"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404" w:history="1">
            <w:r w:rsidR="002B2516" w:rsidRPr="002B2516">
              <w:rPr>
                <w:rStyle w:val="Hyperlink"/>
                <w:rFonts w:asciiTheme="minorHAnsi" w:hAnsiTheme="minorHAnsi"/>
                <w:noProof/>
                <w:sz w:val="20"/>
              </w:rPr>
              <w:t>3.6</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Therapie von Rezidiven und Metastasen des Endometriumkarzinoms</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_Toc531678404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19</w:t>
            </w:r>
            <w:r w:rsidR="002B2516" w:rsidRPr="002B2516">
              <w:rPr>
                <w:rFonts w:asciiTheme="minorHAnsi" w:hAnsiTheme="minorHAnsi"/>
                <w:noProof/>
                <w:webHidden/>
                <w:sz w:val="20"/>
              </w:rPr>
              <w:fldChar w:fldCharType="end"/>
            </w:r>
          </w:hyperlink>
        </w:p>
        <w:p w14:paraId="36FCC407" w14:textId="3B23FB62"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405" w:history="1">
            <w:r w:rsidR="002B2516" w:rsidRPr="002B2516">
              <w:rPr>
                <w:rStyle w:val="Hyperlink"/>
                <w:rFonts w:asciiTheme="minorHAnsi" w:hAnsiTheme="minorHAnsi"/>
                <w:noProof/>
                <w:sz w:val="20"/>
              </w:rPr>
              <w:t>3.7</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Supportivtherapie</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_Toc531678405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19</w:t>
            </w:r>
            <w:r w:rsidR="002B2516" w:rsidRPr="002B2516">
              <w:rPr>
                <w:rFonts w:asciiTheme="minorHAnsi" w:hAnsiTheme="minorHAnsi"/>
                <w:noProof/>
                <w:webHidden/>
                <w:sz w:val="20"/>
              </w:rPr>
              <w:fldChar w:fldCharType="end"/>
            </w:r>
          </w:hyperlink>
        </w:p>
        <w:p w14:paraId="19F9167D" w14:textId="6DAD45F0" w:rsidR="002B2516" w:rsidRPr="002B2516" w:rsidRDefault="00CE68E2" w:rsidP="002B2516">
          <w:pPr>
            <w:pStyle w:val="Verzeichnis2"/>
            <w:tabs>
              <w:tab w:val="left" w:pos="880"/>
              <w:tab w:val="right" w:leader="dot" w:pos="9372"/>
            </w:tabs>
            <w:spacing w:line="240" w:lineRule="auto"/>
            <w:rPr>
              <w:rFonts w:asciiTheme="minorHAnsi" w:eastAsiaTheme="minorEastAsia" w:hAnsiTheme="minorHAnsi" w:cstheme="minorBidi"/>
              <w:noProof/>
              <w:sz w:val="20"/>
              <w:lang w:eastAsia="de-AT"/>
            </w:rPr>
          </w:pPr>
          <w:hyperlink w:anchor="_Toc531678406" w:history="1">
            <w:r w:rsidR="002B2516" w:rsidRPr="002B2516">
              <w:rPr>
                <w:rStyle w:val="Hyperlink"/>
                <w:rFonts w:asciiTheme="minorHAnsi" w:hAnsiTheme="minorHAnsi"/>
                <w:noProof/>
                <w:sz w:val="20"/>
              </w:rPr>
              <w:t>3.8</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Rehabilitation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_Toc531678406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19</w:t>
            </w:r>
            <w:r w:rsidR="002B2516" w:rsidRPr="002B2516">
              <w:rPr>
                <w:rFonts w:asciiTheme="minorHAnsi" w:hAnsiTheme="minorHAnsi"/>
                <w:noProof/>
                <w:webHidden/>
                <w:sz w:val="20"/>
              </w:rPr>
              <w:fldChar w:fldCharType="end"/>
            </w:r>
          </w:hyperlink>
        </w:p>
        <w:p w14:paraId="03E07A01" w14:textId="667602CC" w:rsidR="002B2516" w:rsidRPr="002B2516" w:rsidRDefault="00CE68E2" w:rsidP="002B2516">
          <w:pPr>
            <w:pStyle w:val="Verzeichnis1"/>
            <w:tabs>
              <w:tab w:val="left" w:pos="440"/>
              <w:tab w:val="right" w:leader="dot" w:pos="9372"/>
            </w:tabs>
            <w:spacing w:line="240" w:lineRule="auto"/>
            <w:rPr>
              <w:rFonts w:asciiTheme="minorHAnsi" w:eastAsiaTheme="minorEastAsia" w:hAnsiTheme="minorHAnsi" w:cstheme="minorBidi"/>
              <w:noProof/>
              <w:sz w:val="20"/>
              <w:lang w:eastAsia="de-AT"/>
            </w:rPr>
          </w:pPr>
          <w:hyperlink w:anchor="_Toc531678407" w:history="1">
            <w:r w:rsidR="002B2516" w:rsidRPr="002B2516">
              <w:rPr>
                <w:rStyle w:val="Hyperlink"/>
                <w:rFonts w:asciiTheme="minorHAnsi" w:hAnsiTheme="minorHAnsi"/>
                <w:noProof/>
                <w:sz w:val="20"/>
              </w:rPr>
              <w:t>4</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Besondere klinische Situationen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_Toc531678407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19</w:t>
            </w:r>
            <w:r w:rsidR="002B2516" w:rsidRPr="002B2516">
              <w:rPr>
                <w:rFonts w:asciiTheme="minorHAnsi" w:hAnsiTheme="minorHAnsi"/>
                <w:noProof/>
                <w:webHidden/>
                <w:sz w:val="20"/>
              </w:rPr>
              <w:fldChar w:fldCharType="end"/>
            </w:r>
          </w:hyperlink>
        </w:p>
        <w:p w14:paraId="55B51B81" w14:textId="13A52D05" w:rsidR="002B2516" w:rsidRPr="002B2516" w:rsidRDefault="00CE68E2" w:rsidP="002B2516">
          <w:pPr>
            <w:pStyle w:val="Verzeichnis1"/>
            <w:tabs>
              <w:tab w:val="left" w:pos="440"/>
              <w:tab w:val="right" w:leader="dot" w:pos="9372"/>
            </w:tabs>
            <w:spacing w:line="240" w:lineRule="auto"/>
            <w:rPr>
              <w:rFonts w:asciiTheme="minorHAnsi" w:eastAsiaTheme="minorEastAsia" w:hAnsiTheme="minorHAnsi" w:cstheme="minorBidi"/>
              <w:noProof/>
              <w:sz w:val="20"/>
              <w:lang w:eastAsia="de-AT"/>
            </w:rPr>
          </w:pPr>
          <w:hyperlink w:anchor="_Toc531678408" w:history="1">
            <w:r w:rsidR="002B2516" w:rsidRPr="002B2516">
              <w:rPr>
                <w:rStyle w:val="Hyperlink"/>
                <w:rFonts w:asciiTheme="minorHAnsi" w:hAnsiTheme="minorHAnsi"/>
                <w:noProof/>
                <w:sz w:val="20"/>
              </w:rPr>
              <w:t>5</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Verlaufskontrolle und Nachsorge</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_Toc531678408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20</w:t>
            </w:r>
            <w:r w:rsidR="002B2516" w:rsidRPr="002B2516">
              <w:rPr>
                <w:rFonts w:asciiTheme="minorHAnsi" w:hAnsiTheme="minorHAnsi"/>
                <w:noProof/>
                <w:webHidden/>
                <w:sz w:val="20"/>
              </w:rPr>
              <w:fldChar w:fldCharType="end"/>
            </w:r>
          </w:hyperlink>
        </w:p>
        <w:p w14:paraId="1FED04F9" w14:textId="3AF2FA53" w:rsidR="002B2516" w:rsidRPr="002B2516" w:rsidRDefault="00CE68E2" w:rsidP="002B2516">
          <w:pPr>
            <w:pStyle w:val="Verzeichnis1"/>
            <w:tabs>
              <w:tab w:val="left" w:pos="440"/>
              <w:tab w:val="right" w:leader="dot" w:pos="9372"/>
            </w:tabs>
            <w:spacing w:line="240" w:lineRule="auto"/>
            <w:rPr>
              <w:rFonts w:asciiTheme="minorHAnsi" w:eastAsiaTheme="minorEastAsia" w:hAnsiTheme="minorHAnsi" w:cstheme="minorBidi"/>
              <w:noProof/>
              <w:sz w:val="20"/>
              <w:lang w:eastAsia="de-AT"/>
            </w:rPr>
          </w:pPr>
          <w:hyperlink w:anchor="_Toc531678409" w:history="1">
            <w:r w:rsidR="002B2516" w:rsidRPr="002B2516">
              <w:rPr>
                <w:rStyle w:val="Hyperlink"/>
                <w:rFonts w:asciiTheme="minorHAnsi" w:hAnsiTheme="minorHAnsi"/>
                <w:noProof/>
                <w:sz w:val="20"/>
              </w:rPr>
              <w:t>6</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Dokumentation und Qualitätsparameter</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_Toc531678409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21</w:t>
            </w:r>
            <w:r w:rsidR="002B2516" w:rsidRPr="002B2516">
              <w:rPr>
                <w:rFonts w:asciiTheme="minorHAnsi" w:hAnsiTheme="minorHAnsi"/>
                <w:noProof/>
                <w:webHidden/>
                <w:sz w:val="20"/>
              </w:rPr>
              <w:fldChar w:fldCharType="end"/>
            </w:r>
          </w:hyperlink>
        </w:p>
        <w:p w14:paraId="62E48784" w14:textId="53BF3610" w:rsidR="002B2516" w:rsidRPr="002B2516" w:rsidRDefault="00CE68E2" w:rsidP="002B2516">
          <w:pPr>
            <w:pStyle w:val="Verzeichnis1"/>
            <w:tabs>
              <w:tab w:val="left" w:pos="440"/>
              <w:tab w:val="right" w:leader="dot" w:pos="9372"/>
            </w:tabs>
            <w:spacing w:line="240" w:lineRule="auto"/>
            <w:rPr>
              <w:rFonts w:asciiTheme="minorHAnsi" w:eastAsiaTheme="minorEastAsia" w:hAnsiTheme="minorHAnsi" w:cstheme="minorBidi"/>
              <w:noProof/>
              <w:sz w:val="20"/>
              <w:lang w:eastAsia="de-AT"/>
            </w:rPr>
          </w:pPr>
          <w:hyperlink w:anchor="_Toc531678410" w:history="1">
            <w:r w:rsidR="002B2516" w:rsidRPr="002B2516">
              <w:rPr>
                <w:rStyle w:val="Hyperlink"/>
                <w:rFonts w:asciiTheme="minorHAnsi" w:hAnsiTheme="minorHAnsi"/>
                <w:noProof/>
                <w:sz w:val="20"/>
              </w:rPr>
              <w:t>7</w:t>
            </w:r>
            <w:r w:rsidR="002B2516" w:rsidRPr="002B2516">
              <w:rPr>
                <w:rFonts w:asciiTheme="minorHAnsi" w:eastAsiaTheme="minorEastAsia" w:hAnsiTheme="minorHAnsi" w:cstheme="minorBidi"/>
                <w:noProof/>
                <w:sz w:val="20"/>
                <w:lang w:eastAsia="de-AT"/>
              </w:rPr>
              <w:tab/>
            </w:r>
            <w:r w:rsidR="002B2516" w:rsidRPr="002B2516">
              <w:rPr>
                <w:rStyle w:val="Hyperlink"/>
                <w:rFonts w:asciiTheme="minorHAnsi" w:hAnsiTheme="minorHAnsi"/>
                <w:noProof/>
                <w:sz w:val="20"/>
              </w:rPr>
              <w:t>Literatur/Quellenangaben</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_Toc531678410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21</w:t>
            </w:r>
            <w:r w:rsidR="002B2516" w:rsidRPr="002B2516">
              <w:rPr>
                <w:rFonts w:asciiTheme="minorHAnsi" w:hAnsiTheme="minorHAnsi"/>
                <w:noProof/>
                <w:webHidden/>
                <w:sz w:val="20"/>
              </w:rPr>
              <w:fldChar w:fldCharType="end"/>
            </w:r>
          </w:hyperlink>
        </w:p>
        <w:p w14:paraId="742FC298" w14:textId="2FAD1EC9" w:rsidR="002B2516" w:rsidRPr="002B2516" w:rsidRDefault="00CE68E2" w:rsidP="002B2516">
          <w:pPr>
            <w:pStyle w:val="Verzeichnis1"/>
            <w:tabs>
              <w:tab w:val="right" w:leader="dot" w:pos="9372"/>
            </w:tabs>
            <w:spacing w:line="240" w:lineRule="auto"/>
            <w:rPr>
              <w:rFonts w:asciiTheme="minorHAnsi" w:eastAsiaTheme="minorEastAsia" w:hAnsiTheme="minorHAnsi" w:cstheme="minorBidi"/>
              <w:noProof/>
              <w:sz w:val="20"/>
              <w:lang w:eastAsia="de-AT"/>
            </w:rPr>
          </w:pPr>
          <w:hyperlink w:anchor="_Toc531678411" w:history="1">
            <w:r w:rsidR="002B2516" w:rsidRPr="002B2516">
              <w:rPr>
                <w:rStyle w:val="Hyperlink"/>
                <w:rFonts w:asciiTheme="minorHAnsi" w:hAnsiTheme="minorHAnsi"/>
                <w:noProof/>
                <w:sz w:val="20"/>
                <w:lang w:val="en-US"/>
              </w:rPr>
              <w:t>Anhang: Chemotherapieschemata</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_Toc531678411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22</w:t>
            </w:r>
            <w:r w:rsidR="002B2516" w:rsidRPr="002B2516">
              <w:rPr>
                <w:rFonts w:asciiTheme="minorHAnsi" w:hAnsiTheme="minorHAnsi"/>
                <w:noProof/>
                <w:webHidden/>
                <w:sz w:val="20"/>
              </w:rPr>
              <w:fldChar w:fldCharType="end"/>
            </w:r>
          </w:hyperlink>
        </w:p>
        <w:p w14:paraId="674933C8" w14:textId="2B0BEA5A" w:rsidR="002B2516" w:rsidRPr="002B2516" w:rsidRDefault="00CE68E2" w:rsidP="002B2516">
          <w:pPr>
            <w:pStyle w:val="Verzeichnis1"/>
            <w:tabs>
              <w:tab w:val="right" w:leader="dot" w:pos="9372"/>
            </w:tabs>
            <w:spacing w:line="240" w:lineRule="auto"/>
            <w:rPr>
              <w:rFonts w:asciiTheme="minorHAnsi" w:eastAsiaTheme="minorEastAsia" w:hAnsiTheme="minorHAnsi" w:cstheme="minorBidi"/>
              <w:noProof/>
              <w:sz w:val="20"/>
              <w:lang w:eastAsia="de-AT"/>
            </w:rPr>
          </w:pPr>
          <w:hyperlink w:anchor="_Toc531678412" w:history="1">
            <w:r w:rsidR="002B2516" w:rsidRPr="002B2516">
              <w:rPr>
                <w:rStyle w:val="Hyperlink"/>
                <w:rFonts w:asciiTheme="minorHAnsi" w:hAnsiTheme="minorHAnsi"/>
                <w:noProof/>
                <w:sz w:val="20"/>
                <w:lang w:val="de-DE"/>
              </w:rPr>
              <w:t>Anhang: OnkoNachsorgeOrdination in OÖ</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_Toc531678412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23</w:t>
            </w:r>
            <w:r w:rsidR="002B2516" w:rsidRPr="002B2516">
              <w:rPr>
                <w:rFonts w:asciiTheme="minorHAnsi" w:hAnsiTheme="minorHAnsi"/>
                <w:noProof/>
                <w:webHidden/>
                <w:sz w:val="20"/>
              </w:rPr>
              <w:fldChar w:fldCharType="end"/>
            </w:r>
          </w:hyperlink>
        </w:p>
        <w:p w14:paraId="7E547584" w14:textId="15E5E408" w:rsidR="002B2516" w:rsidRPr="002B2516" w:rsidRDefault="00CE68E2" w:rsidP="002B2516">
          <w:pPr>
            <w:pStyle w:val="Verzeichnis1"/>
            <w:tabs>
              <w:tab w:val="right" w:leader="dot" w:pos="9372"/>
            </w:tabs>
            <w:spacing w:line="240" w:lineRule="auto"/>
            <w:rPr>
              <w:rFonts w:asciiTheme="minorHAnsi" w:eastAsiaTheme="minorEastAsia" w:hAnsiTheme="minorHAnsi" w:cstheme="minorBidi"/>
              <w:noProof/>
              <w:sz w:val="20"/>
              <w:lang w:eastAsia="de-AT"/>
            </w:rPr>
          </w:pPr>
          <w:hyperlink w:anchor="_Toc531678413" w:history="1">
            <w:r w:rsidR="002B2516" w:rsidRPr="002B2516">
              <w:rPr>
                <w:rStyle w:val="Hyperlink"/>
                <w:rFonts w:asciiTheme="minorHAnsi" w:hAnsiTheme="minorHAnsi"/>
                <w:noProof/>
                <w:sz w:val="20"/>
                <w:lang w:val="de-DE"/>
              </w:rPr>
              <w:t>Anhang: Studienblatt (optional)</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_Toc531678413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23</w:t>
            </w:r>
            <w:r w:rsidR="002B2516" w:rsidRPr="002B2516">
              <w:rPr>
                <w:rFonts w:asciiTheme="minorHAnsi" w:hAnsiTheme="minorHAnsi"/>
                <w:noProof/>
                <w:webHidden/>
                <w:sz w:val="20"/>
              </w:rPr>
              <w:fldChar w:fldCharType="end"/>
            </w:r>
          </w:hyperlink>
        </w:p>
        <w:p w14:paraId="092D3E72" w14:textId="7772A4EB" w:rsidR="002B2516" w:rsidRDefault="00CE68E2" w:rsidP="002B2516">
          <w:pPr>
            <w:pStyle w:val="Verzeichnis1"/>
            <w:tabs>
              <w:tab w:val="right" w:leader="dot" w:pos="9372"/>
            </w:tabs>
            <w:spacing w:line="240" w:lineRule="auto"/>
            <w:rPr>
              <w:rFonts w:asciiTheme="minorHAnsi" w:eastAsiaTheme="minorEastAsia" w:hAnsiTheme="minorHAnsi" w:cstheme="minorBidi"/>
              <w:noProof/>
              <w:szCs w:val="22"/>
              <w:lang w:eastAsia="de-AT"/>
            </w:rPr>
          </w:pPr>
          <w:hyperlink w:anchor="_Toc531678414" w:history="1">
            <w:r w:rsidR="002B2516" w:rsidRPr="002B2516">
              <w:rPr>
                <w:rStyle w:val="Hyperlink"/>
                <w:rFonts w:asciiTheme="minorHAnsi" w:hAnsiTheme="minorHAnsi"/>
                <w:noProof/>
                <w:sz w:val="20"/>
                <w:lang w:val="de-DE"/>
              </w:rPr>
              <w:t>Anhang: Wirtschaftliche Analyse (optional)</w:t>
            </w:r>
            <w:r w:rsidR="002B2516" w:rsidRPr="002B2516">
              <w:rPr>
                <w:rFonts w:asciiTheme="minorHAnsi" w:hAnsiTheme="minorHAnsi"/>
                <w:noProof/>
                <w:webHidden/>
                <w:sz w:val="20"/>
              </w:rPr>
              <w:tab/>
            </w:r>
            <w:r w:rsidR="002B2516" w:rsidRPr="002B2516">
              <w:rPr>
                <w:rFonts w:asciiTheme="minorHAnsi" w:hAnsiTheme="minorHAnsi"/>
                <w:noProof/>
                <w:webHidden/>
                <w:sz w:val="20"/>
              </w:rPr>
              <w:fldChar w:fldCharType="begin"/>
            </w:r>
            <w:r w:rsidR="002B2516" w:rsidRPr="002B2516">
              <w:rPr>
                <w:rFonts w:asciiTheme="minorHAnsi" w:hAnsiTheme="minorHAnsi"/>
                <w:noProof/>
                <w:webHidden/>
                <w:sz w:val="20"/>
              </w:rPr>
              <w:instrText xml:space="preserve"> PAGEREF _Toc531678414 \h </w:instrText>
            </w:r>
            <w:r w:rsidR="002B2516" w:rsidRPr="002B2516">
              <w:rPr>
                <w:rFonts w:asciiTheme="minorHAnsi" w:hAnsiTheme="minorHAnsi"/>
                <w:noProof/>
                <w:webHidden/>
                <w:sz w:val="20"/>
              </w:rPr>
            </w:r>
            <w:r w:rsidR="002B2516" w:rsidRPr="002B2516">
              <w:rPr>
                <w:rFonts w:asciiTheme="minorHAnsi" w:hAnsiTheme="minorHAnsi"/>
                <w:noProof/>
                <w:webHidden/>
                <w:sz w:val="20"/>
              </w:rPr>
              <w:fldChar w:fldCharType="separate"/>
            </w:r>
            <w:r>
              <w:rPr>
                <w:rFonts w:asciiTheme="minorHAnsi" w:hAnsiTheme="minorHAnsi"/>
                <w:noProof/>
                <w:webHidden/>
                <w:sz w:val="20"/>
              </w:rPr>
              <w:t>23</w:t>
            </w:r>
            <w:r w:rsidR="002B2516" w:rsidRPr="002B2516">
              <w:rPr>
                <w:rFonts w:asciiTheme="minorHAnsi" w:hAnsiTheme="minorHAnsi"/>
                <w:noProof/>
                <w:webHidden/>
                <w:sz w:val="20"/>
              </w:rPr>
              <w:fldChar w:fldCharType="end"/>
            </w:r>
          </w:hyperlink>
        </w:p>
        <w:p w14:paraId="19211D76" w14:textId="77777777" w:rsidR="007F3064" w:rsidRDefault="00822E59" w:rsidP="005B3A89">
          <w:pPr>
            <w:spacing w:line="240" w:lineRule="auto"/>
          </w:pPr>
          <w:r w:rsidRPr="00E42D77">
            <w:rPr>
              <w:rFonts w:asciiTheme="minorHAnsi" w:hAnsiTheme="minorHAnsi" w:cstheme="minorHAnsi"/>
              <w:b/>
              <w:bCs/>
              <w:szCs w:val="22"/>
              <w:lang w:val="de-DE"/>
            </w:rPr>
            <w:fldChar w:fldCharType="end"/>
          </w:r>
        </w:p>
      </w:sdtContent>
    </w:sdt>
    <w:p w14:paraId="19211D79" w14:textId="77777777" w:rsidR="000223F8" w:rsidRDefault="000223F8">
      <w:pPr>
        <w:spacing w:line="240" w:lineRule="auto"/>
        <w:jc w:val="left"/>
        <w:rPr>
          <w:rFonts w:asciiTheme="minorHAnsi" w:hAnsiTheme="minorHAnsi" w:cs="Arial"/>
          <w:b/>
          <w:bCs/>
          <w:kern w:val="32"/>
          <w:szCs w:val="32"/>
        </w:rPr>
      </w:pPr>
      <w:bookmarkStart w:id="0" w:name="_Toc367183615"/>
      <w:bookmarkStart w:id="1" w:name="_Toc367183853"/>
    </w:p>
    <w:p w14:paraId="19211D7A" w14:textId="604F42B5" w:rsidR="000223F8" w:rsidRDefault="000223F8">
      <w:pPr>
        <w:spacing w:line="240" w:lineRule="auto"/>
        <w:jc w:val="left"/>
        <w:rPr>
          <w:rFonts w:asciiTheme="minorHAnsi" w:hAnsiTheme="minorHAnsi" w:cs="Arial"/>
          <w:b/>
          <w:bCs/>
          <w:kern w:val="32"/>
          <w:szCs w:val="32"/>
        </w:rPr>
      </w:pPr>
    </w:p>
    <w:p w14:paraId="5BBEFBFC" w14:textId="1FCCC06E" w:rsidR="00CE68E2" w:rsidRDefault="00CE68E2">
      <w:pPr>
        <w:spacing w:line="240" w:lineRule="auto"/>
        <w:jc w:val="left"/>
        <w:rPr>
          <w:rFonts w:asciiTheme="minorHAnsi" w:hAnsiTheme="minorHAnsi" w:cs="Arial"/>
          <w:b/>
          <w:bCs/>
          <w:kern w:val="32"/>
          <w:szCs w:val="32"/>
        </w:rPr>
      </w:pPr>
    </w:p>
    <w:p w14:paraId="0CFF0146" w14:textId="3A9B5F37" w:rsidR="00CE68E2" w:rsidRDefault="00CE68E2">
      <w:pPr>
        <w:spacing w:line="240" w:lineRule="auto"/>
        <w:jc w:val="left"/>
        <w:rPr>
          <w:rFonts w:asciiTheme="minorHAnsi" w:hAnsiTheme="minorHAnsi" w:cs="Arial"/>
          <w:b/>
          <w:bCs/>
          <w:kern w:val="32"/>
          <w:szCs w:val="32"/>
        </w:rPr>
      </w:pPr>
    </w:p>
    <w:p w14:paraId="75A09280" w14:textId="516D84E6" w:rsidR="00CE68E2" w:rsidRDefault="00CE68E2">
      <w:pPr>
        <w:spacing w:line="240" w:lineRule="auto"/>
        <w:jc w:val="left"/>
        <w:rPr>
          <w:rFonts w:asciiTheme="minorHAnsi" w:hAnsiTheme="minorHAnsi" w:cs="Arial"/>
          <w:b/>
          <w:bCs/>
          <w:kern w:val="32"/>
          <w:szCs w:val="32"/>
        </w:rPr>
      </w:pPr>
    </w:p>
    <w:p w14:paraId="71903A27" w14:textId="14752404" w:rsidR="00CE68E2" w:rsidRDefault="00CE68E2">
      <w:pPr>
        <w:spacing w:line="240" w:lineRule="auto"/>
        <w:jc w:val="left"/>
        <w:rPr>
          <w:rFonts w:asciiTheme="minorHAnsi" w:hAnsiTheme="minorHAnsi" w:cs="Arial"/>
          <w:b/>
          <w:bCs/>
          <w:kern w:val="32"/>
          <w:szCs w:val="32"/>
        </w:rPr>
      </w:pPr>
    </w:p>
    <w:p w14:paraId="6CF36366" w14:textId="1F2CB869" w:rsidR="00CE68E2" w:rsidRDefault="00CE68E2">
      <w:pPr>
        <w:spacing w:line="240" w:lineRule="auto"/>
        <w:jc w:val="left"/>
        <w:rPr>
          <w:rFonts w:asciiTheme="minorHAnsi" w:hAnsiTheme="minorHAnsi" w:cs="Arial"/>
          <w:b/>
          <w:bCs/>
          <w:kern w:val="32"/>
          <w:szCs w:val="32"/>
        </w:rPr>
      </w:pPr>
    </w:p>
    <w:p w14:paraId="11AB4F91" w14:textId="1BD16D36" w:rsidR="00CE68E2" w:rsidRDefault="00CE68E2">
      <w:pPr>
        <w:spacing w:line="240" w:lineRule="auto"/>
        <w:jc w:val="left"/>
        <w:rPr>
          <w:rFonts w:asciiTheme="minorHAnsi" w:hAnsiTheme="minorHAnsi" w:cs="Arial"/>
          <w:b/>
          <w:bCs/>
          <w:kern w:val="32"/>
          <w:szCs w:val="32"/>
        </w:rPr>
      </w:pPr>
    </w:p>
    <w:p w14:paraId="4C576B5C" w14:textId="01DA0F59" w:rsidR="00CE68E2" w:rsidRDefault="00CE68E2">
      <w:pPr>
        <w:spacing w:line="240" w:lineRule="auto"/>
        <w:jc w:val="left"/>
        <w:rPr>
          <w:rFonts w:asciiTheme="minorHAnsi" w:hAnsiTheme="minorHAnsi" w:cs="Arial"/>
          <w:b/>
          <w:bCs/>
          <w:kern w:val="32"/>
          <w:szCs w:val="32"/>
        </w:rPr>
      </w:pPr>
    </w:p>
    <w:p w14:paraId="258B7E02" w14:textId="76973E63" w:rsidR="00CE68E2" w:rsidRDefault="00CE68E2">
      <w:pPr>
        <w:spacing w:line="240" w:lineRule="auto"/>
        <w:jc w:val="left"/>
        <w:rPr>
          <w:rFonts w:asciiTheme="minorHAnsi" w:hAnsiTheme="minorHAnsi" w:cs="Arial"/>
          <w:b/>
          <w:bCs/>
          <w:kern w:val="32"/>
          <w:szCs w:val="32"/>
        </w:rPr>
      </w:pPr>
    </w:p>
    <w:p w14:paraId="23414C0F" w14:textId="603B6AE3" w:rsidR="00CE68E2" w:rsidRDefault="00CE68E2">
      <w:pPr>
        <w:spacing w:line="240" w:lineRule="auto"/>
        <w:jc w:val="left"/>
        <w:rPr>
          <w:rFonts w:asciiTheme="minorHAnsi" w:hAnsiTheme="minorHAnsi" w:cs="Arial"/>
          <w:b/>
          <w:bCs/>
          <w:kern w:val="32"/>
          <w:szCs w:val="32"/>
        </w:rPr>
      </w:pPr>
    </w:p>
    <w:p w14:paraId="62807044" w14:textId="6D9E47C3" w:rsidR="00CE68E2" w:rsidRDefault="00CE68E2">
      <w:pPr>
        <w:spacing w:line="240" w:lineRule="auto"/>
        <w:jc w:val="left"/>
        <w:rPr>
          <w:rFonts w:asciiTheme="minorHAnsi" w:hAnsiTheme="minorHAnsi" w:cs="Arial"/>
          <w:b/>
          <w:bCs/>
          <w:kern w:val="32"/>
          <w:szCs w:val="32"/>
        </w:rPr>
      </w:pPr>
    </w:p>
    <w:p w14:paraId="6C340683" w14:textId="0F0491CA" w:rsidR="00CE68E2" w:rsidRDefault="00CE68E2">
      <w:pPr>
        <w:spacing w:line="240" w:lineRule="auto"/>
        <w:jc w:val="left"/>
        <w:rPr>
          <w:rFonts w:asciiTheme="minorHAnsi" w:hAnsiTheme="minorHAnsi" w:cs="Arial"/>
          <w:b/>
          <w:bCs/>
          <w:kern w:val="32"/>
          <w:szCs w:val="32"/>
        </w:rPr>
      </w:pPr>
    </w:p>
    <w:p w14:paraId="3D599CF1" w14:textId="785AB062" w:rsidR="00CE68E2" w:rsidRDefault="00CE68E2">
      <w:pPr>
        <w:spacing w:line="240" w:lineRule="auto"/>
        <w:jc w:val="left"/>
        <w:rPr>
          <w:rFonts w:asciiTheme="minorHAnsi" w:hAnsiTheme="minorHAnsi" w:cs="Arial"/>
          <w:b/>
          <w:bCs/>
          <w:kern w:val="32"/>
          <w:szCs w:val="32"/>
        </w:rPr>
      </w:pPr>
    </w:p>
    <w:p w14:paraId="4A2D874E" w14:textId="2070AE28" w:rsidR="00CE68E2" w:rsidRDefault="00CE68E2">
      <w:pPr>
        <w:spacing w:line="240" w:lineRule="auto"/>
        <w:jc w:val="left"/>
        <w:rPr>
          <w:rFonts w:asciiTheme="minorHAnsi" w:hAnsiTheme="minorHAnsi" w:cs="Arial"/>
          <w:b/>
          <w:bCs/>
          <w:kern w:val="32"/>
          <w:szCs w:val="32"/>
        </w:rPr>
      </w:pPr>
    </w:p>
    <w:p w14:paraId="1DD5FA24" w14:textId="5929D192" w:rsidR="00CE68E2" w:rsidRDefault="00CE68E2">
      <w:pPr>
        <w:spacing w:line="240" w:lineRule="auto"/>
        <w:jc w:val="left"/>
        <w:rPr>
          <w:rFonts w:asciiTheme="minorHAnsi" w:hAnsiTheme="minorHAnsi" w:cs="Arial"/>
          <w:b/>
          <w:bCs/>
          <w:kern w:val="32"/>
          <w:szCs w:val="32"/>
        </w:rPr>
      </w:pPr>
    </w:p>
    <w:p w14:paraId="3459B717" w14:textId="2BB5D112" w:rsidR="00CE68E2" w:rsidRDefault="00CE68E2">
      <w:pPr>
        <w:spacing w:line="240" w:lineRule="auto"/>
        <w:jc w:val="left"/>
        <w:rPr>
          <w:rFonts w:asciiTheme="minorHAnsi" w:hAnsiTheme="minorHAnsi" w:cs="Arial"/>
          <w:b/>
          <w:bCs/>
          <w:kern w:val="32"/>
          <w:szCs w:val="32"/>
        </w:rPr>
      </w:pPr>
    </w:p>
    <w:p w14:paraId="7922582F" w14:textId="1F2A8452" w:rsidR="00CE68E2" w:rsidRDefault="00CE68E2">
      <w:pPr>
        <w:spacing w:line="240" w:lineRule="auto"/>
        <w:jc w:val="left"/>
        <w:rPr>
          <w:rFonts w:asciiTheme="minorHAnsi" w:hAnsiTheme="minorHAnsi" w:cs="Arial"/>
          <w:b/>
          <w:bCs/>
          <w:kern w:val="32"/>
          <w:szCs w:val="32"/>
        </w:rPr>
      </w:pPr>
    </w:p>
    <w:p w14:paraId="3D22EF9E" w14:textId="70801914" w:rsidR="00CE68E2" w:rsidRDefault="00CE68E2">
      <w:pPr>
        <w:spacing w:line="240" w:lineRule="auto"/>
        <w:jc w:val="left"/>
        <w:rPr>
          <w:rFonts w:asciiTheme="minorHAnsi" w:hAnsiTheme="minorHAnsi" w:cs="Arial"/>
          <w:b/>
          <w:bCs/>
          <w:kern w:val="32"/>
          <w:szCs w:val="32"/>
        </w:rPr>
      </w:pPr>
    </w:p>
    <w:p w14:paraId="7D4F1630" w14:textId="6F275577" w:rsidR="00CE68E2" w:rsidRDefault="00CE68E2">
      <w:pPr>
        <w:spacing w:line="240" w:lineRule="auto"/>
        <w:jc w:val="left"/>
        <w:rPr>
          <w:rFonts w:asciiTheme="minorHAnsi" w:hAnsiTheme="minorHAnsi" w:cs="Arial"/>
          <w:b/>
          <w:bCs/>
          <w:kern w:val="32"/>
          <w:szCs w:val="32"/>
        </w:rPr>
      </w:pPr>
    </w:p>
    <w:p w14:paraId="5306A9D8" w14:textId="24A1842E" w:rsidR="00CE68E2" w:rsidRDefault="00CE68E2">
      <w:pPr>
        <w:spacing w:line="240" w:lineRule="auto"/>
        <w:jc w:val="left"/>
        <w:rPr>
          <w:rFonts w:asciiTheme="minorHAnsi" w:hAnsiTheme="minorHAnsi" w:cs="Arial"/>
          <w:b/>
          <w:bCs/>
          <w:kern w:val="32"/>
          <w:szCs w:val="32"/>
        </w:rPr>
      </w:pPr>
    </w:p>
    <w:p w14:paraId="6358A343" w14:textId="5149A3F8" w:rsidR="00CE68E2" w:rsidRDefault="00CE68E2">
      <w:pPr>
        <w:spacing w:line="240" w:lineRule="auto"/>
        <w:jc w:val="left"/>
        <w:rPr>
          <w:rFonts w:asciiTheme="minorHAnsi" w:hAnsiTheme="minorHAnsi" w:cs="Arial"/>
          <w:b/>
          <w:bCs/>
          <w:kern w:val="32"/>
          <w:szCs w:val="32"/>
        </w:rPr>
      </w:pPr>
    </w:p>
    <w:p w14:paraId="11244EA4" w14:textId="77777777" w:rsidR="00CE68E2" w:rsidRDefault="00CE68E2">
      <w:pPr>
        <w:spacing w:line="240" w:lineRule="auto"/>
        <w:jc w:val="left"/>
        <w:rPr>
          <w:rFonts w:asciiTheme="minorHAnsi" w:hAnsiTheme="minorHAnsi" w:cs="Arial"/>
          <w:b/>
          <w:bCs/>
          <w:kern w:val="32"/>
          <w:szCs w:val="32"/>
        </w:rPr>
      </w:pPr>
    </w:p>
    <w:p w14:paraId="19211D7B" w14:textId="77777777" w:rsidR="006D4DAC" w:rsidRPr="00E344D4" w:rsidRDefault="006D4DAC" w:rsidP="007F3064">
      <w:pPr>
        <w:pStyle w:val="berschrift1"/>
      </w:pPr>
      <w:bookmarkStart w:id="2" w:name="_Toc531678359"/>
      <w:r w:rsidRPr="00E344D4">
        <w:lastRenderedPageBreak/>
        <w:t>1</w:t>
      </w:r>
      <w:r w:rsidRPr="00E344D4">
        <w:tab/>
      </w:r>
      <w:bookmarkEnd w:id="0"/>
      <w:bookmarkEnd w:id="1"/>
      <w:r w:rsidR="0049768A">
        <w:t>Allgemeines</w:t>
      </w:r>
      <w:bookmarkEnd w:id="2"/>
    </w:p>
    <w:p w14:paraId="19211D7C" w14:textId="77777777" w:rsidR="00EC0AF0" w:rsidRPr="00EC0AF0" w:rsidRDefault="00EC0AF0" w:rsidP="00CE68E2">
      <w:pPr>
        <w:pStyle w:val="berschrift2"/>
        <w:spacing w:after="0"/>
      </w:pPr>
      <w:bookmarkStart w:id="3" w:name="_Toc531678360"/>
      <w:r w:rsidRPr="00FC4659">
        <w:t>Inzidenz</w:t>
      </w:r>
      <w:bookmarkEnd w:id="3"/>
    </w:p>
    <w:p w14:paraId="19211D7E" w14:textId="1348304A" w:rsidR="00EC0AF0" w:rsidRPr="00EC0AF0" w:rsidRDefault="00EC0AF0" w:rsidP="00E66BA6">
      <w:pPr>
        <w:pStyle w:val="Textkrper-Einzug2"/>
        <w:spacing w:after="0" w:line="240"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Die altersstandardisierte Inzidenz des Endometriumkarzinoms schwankt in Nordamerika und den westeuropäischen Ländern zwischen 9,9 und 15 Fällen pro 100.000 Frauen jährlich.</w:t>
      </w:r>
      <w:r>
        <w:rPr>
          <w:rFonts w:asciiTheme="minorHAnsi" w:hAnsiTheme="minorHAnsi" w:cstheme="minorHAnsi"/>
          <w:szCs w:val="22"/>
          <w:lang w:val="de-DE"/>
        </w:rPr>
        <w:t xml:space="preserve"> </w:t>
      </w:r>
      <w:r w:rsidRPr="00EC0AF0">
        <w:rPr>
          <w:rFonts w:asciiTheme="minorHAnsi" w:hAnsiTheme="minorHAnsi" w:cstheme="minorHAnsi"/>
          <w:szCs w:val="22"/>
          <w:lang w:val="de-DE"/>
        </w:rPr>
        <w:t>In Österreich kommt es jährlich zu 950 Neuerkrankungen und ca. 540 Todesfällen.</w:t>
      </w:r>
      <w:r w:rsidR="00CE68E2">
        <w:rPr>
          <w:rFonts w:asciiTheme="minorHAnsi" w:hAnsiTheme="minorHAnsi" w:cstheme="minorHAnsi"/>
          <w:szCs w:val="22"/>
          <w:lang w:val="de-DE"/>
        </w:rPr>
        <w:t xml:space="preserve"> </w:t>
      </w:r>
      <w:r w:rsidRPr="00EC0AF0">
        <w:rPr>
          <w:rFonts w:asciiTheme="minorHAnsi" w:hAnsiTheme="minorHAnsi" w:cstheme="minorHAnsi"/>
          <w:szCs w:val="22"/>
          <w:lang w:val="de-DE"/>
        </w:rPr>
        <w:t>Das mittlere Erkrankungsalter liegt bei 68 Jahren, wobei 75% der Frauen bei Erstdiagnose postmenopausal sind.</w:t>
      </w:r>
    </w:p>
    <w:p w14:paraId="19211D7F" w14:textId="77777777" w:rsidR="00EC0AF0" w:rsidRPr="00EC0AF0" w:rsidRDefault="00EC0AF0" w:rsidP="00CE68E2">
      <w:pPr>
        <w:pStyle w:val="berschrift2"/>
        <w:spacing w:after="0"/>
      </w:pPr>
      <w:bookmarkStart w:id="4" w:name="_Toc531678361"/>
      <w:r>
        <w:t>Risikofaktoren</w:t>
      </w:r>
      <w:bookmarkEnd w:id="4"/>
    </w:p>
    <w:p w14:paraId="19211D81" w14:textId="30069B02" w:rsidR="00EC0AF0" w:rsidRPr="00EC0AF0" w:rsidRDefault="00EC0AF0" w:rsidP="00E66BA6">
      <w:pPr>
        <w:pStyle w:val="Textkrper-Einzug2"/>
        <w:spacing w:after="0" w:line="240"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 xml:space="preserve">Der wichtigste Risikofaktor ein </w:t>
      </w:r>
      <w:r w:rsidRPr="00EC0AF0">
        <w:rPr>
          <w:rFonts w:asciiTheme="minorHAnsi" w:hAnsiTheme="minorHAnsi" w:cstheme="minorHAnsi"/>
          <w:b/>
          <w:szCs w:val="22"/>
          <w:lang w:val="de-DE"/>
        </w:rPr>
        <w:t>Typ I – Endometriumkarzinom</w:t>
      </w:r>
      <w:r w:rsidRPr="00EC0AF0">
        <w:rPr>
          <w:rFonts w:asciiTheme="minorHAnsi" w:hAnsiTheme="minorHAnsi" w:cstheme="minorHAnsi"/>
          <w:szCs w:val="22"/>
          <w:lang w:val="de-DE"/>
        </w:rPr>
        <w:t xml:space="preserve"> zu entwickeln ist die kontinuierliche Östrogenexposition, die sowohl exogen als auch endogen erfolgen kann.</w:t>
      </w:r>
      <w:r w:rsidR="00FC4659">
        <w:rPr>
          <w:rFonts w:asciiTheme="minorHAnsi" w:hAnsiTheme="minorHAnsi" w:cstheme="minorHAnsi"/>
          <w:szCs w:val="22"/>
          <w:lang w:val="de-DE"/>
        </w:rPr>
        <w:t xml:space="preserve"> </w:t>
      </w:r>
      <w:r w:rsidRPr="00EC0AF0">
        <w:rPr>
          <w:rFonts w:asciiTheme="minorHAnsi" w:hAnsiTheme="minorHAnsi" w:cstheme="minorHAnsi"/>
          <w:szCs w:val="22"/>
          <w:lang w:val="de-DE"/>
        </w:rPr>
        <w:t>Frühe Menarche, späte Menopause, Nulliparität, anovulatorische Zyklen (z.B. im Rahmen eines PCO-Syndroms), Adipositas (Konversion von Androgenen zu Östrogenen im Fettgewebe) und nicht zuletzt Medikamentengabe wie Tamoxifeneinnahme oder Östrogensubstitution ohne Gestagengabe bei erhaltenem Uterus sind hier anzuführen.</w:t>
      </w:r>
    </w:p>
    <w:p w14:paraId="19211D83" w14:textId="77777777" w:rsidR="00EC0AF0" w:rsidRPr="00EC0AF0" w:rsidRDefault="00EC0AF0" w:rsidP="00E66BA6">
      <w:pPr>
        <w:pStyle w:val="Textkrper-Einzug2"/>
        <w:spacing w:after="0" w:line="240" w:lineRule="auto"/>
        <w:ind w:left="0"/>
        <w:jc w:val="both"/>
        <w:rPr>
          <w:rFonts w:asciiTheme="minorHAnsi" w:hAnsiTheme="minorHAnsi" w:cstheme="minorHAnsi"/>
          <w:szCs w:val="22"/>
          <w:lang w:val="de-DE"/>
        </w:rPr>
      </w:pPr>
      <w:r w:rsidRPr="00EC0AF0">
        <w:rPr>
          <w:rFonts w:asciiTheme="minorHAnsi" w:hAnsiTheme="minorHAnsi" w:cstheme="minorHAnsi"/>
          <w:b/>
          <w:szCs w:val="22"/>
          <w:lang w:val="de-DE"/>
        </w:rPr>
        <w:t>Typ II Endometriumkarzinome</w:t>
      </w:r>
      <w:r w:rsidRPr="00EC0AF0">
        <w:rPr>
          <w:rFonts w:asciiTheme="minorHAnsi" w:hAnsiTheme="minorHAnsi" w:cstheme="minorHAnsi"/>
          <w:szCs w:val="22"/>
          <w:lang w:val="de-DE"/>
        </w:rPr>
        <w:t>, sind nicht östrogenabhängig, nicht adipositasabhängig und sind mit einer höheren Malignität verbunden.</w:t>
      </w:r>
    </w:p>
    <w:p w14:paraId="19211D85" w14:textId="77777777" w:rsidR="00EC0AF0" w:rsidRPr="00EC0AF0" w:rsidRDefault="00EC0AF0" w:rsidP="00E66BA6">
      <w:pPr>
        <w:pStyle w:val="Textkrper-Einzug2"/>
        <w:spacing w:after="0" w:line="240"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 xml:space="preserve">Eine </w:t>
      </w:r>
      <w:r w:rsidRPr="00EC0AF0">
        <w:rPr>
          <w:rFonts w:asciiTheme="minorHAnsi" w:hAnsiTheme="minorHAnsi" w:cstheme="minorHAnsi"/>
          <w:b/>
          <w:szCs w:val="22"/>
          <w:lang w:val="de-DE"/>
        </w:rPr>
        <w:t>Sonderform</w:t>
      </w:r>
      <w:r w:rsidRPr="00EC0AF0">
        <w:rPr>
          <w:rFonts w:asciiTheme="minorHAnsi" w:hAnsiTheme="minorHAnsi" w:cstheme="minorHAnsi"/>
          <w:szCs w:val="22"/>
          <w:lang w:val="de-DE"/>
        </w:rPr>
        <w:t xml:space="preserve"> ist das im Rahmen eines HNPCC-Syndroms (hereditary non polyposis colorectal cancer syndrom) vermehrt auftretende Endometriumkarzinom.</w:t>
      </w:r>
    </w:p>
    <w:p w14:paraId="19211D87" w14:textId="567247A5" w:rsidR="00AD5771" w:rsidRDefault="00EC0AF0" w:rsidP="00E66BA6">
      <w:pPr>
        <w:pStyle w:val="Textkrper-Einzug2"/>
        <w:spacing w:after="0" w:line="240"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Ein vermindertes Risiko an einem Endometriumkarzinom zu erkranken besteht bei Multiparität, oraler Kontrazeption und Rauchen (Erhöhung des Pr</w:t>
      </w:r>
      <w:bookmarkStart w:id="5" w:name="_GoBack"/>
      <w:bookmarkEnd w:id="5"/>
      <w:r w:rsidRPr="00EC0AF0">
        <w:rPr>
          <w:rFonts w:asciiTheme="minorHAnsi" w:hAnsiTheme="minorHAnsi" w:cstheme="minorHAnsi"/>
          <w:szCs w:val="22"/>
          <w:lang w:val="de-DE"/>
        </w:rPr>
        <w:t>ogesteronspiegels).</w:t>
      </w:r>
    </w:p>
    <w:p w14:paraId="79335A22" w14:textId="77777777" w:rsidR="00CE68E2" w:rsidRDefault="00CE68E2" w:rsidP="00E66BA6">
      <w:pPr>
        <w:pStyle w:val="Textkrper-Einzug2"/>
        <w:spacing w:after="0" w:line="240" w:lineRule="auto"/>
        <w:ind w:left="0"/>
        <w:jc w:val="both"/>
        <w:rPr>
          <w:rFonts w:asciiTheme="minorHAnsi" w:hAnsiTheme="minorHAnsi" w:cstheme="minorHAnsi"/>
          <w:szCs w:val="22"/>
          <w:lang w:val="de-DE"/>
        </w:rPr>
      </w:pPr>
    </w:p>
    <w:p w14:paraId="19211D89" w14:textId="77777777" w:rsidR="006D4DAC" w:rsidRPr="00E344D4" w:rsidRDefault="0049768A" w:rsidP="00EC0AF0">
      <w:pPr>
        <w:pStyle w:val="berschrift1"/>
        <w:numPr>
          <w:ilvl w:val="0"/>
          <w:numId w:val="2"/>
        </w:numPr>
      </w:pPr>
      <w:bookmarkStart w:id="6" w:name="_Toc531678362"/>
      <w:r>
        <w:t>Diagnostik und Scoring</w:t>
      </w:r>
      <w:bookmarkEnd w:id="6"/>
    </w:p>
    <w:p w14:paraId="19211D8A" w14:textId="77777777" w:rsidR="00EC0AF0" w:rsidRPr="00EC0AF0" w:rsidRDefault="00EC0AF0" w:rsidP="00CE68E2">
      <w:pPr>
        <w:pStyle w:val="berschrift2"/>
        <w:numPr>
          <w:ilvl w:val="0"/>
          <w:numId w:val="0"/>
        </w:numPr>
        <w:spacing w:after="0"/>
        <w:rPr>
          <w:rFonts w:asciiTheme="minorHAnsi" w:hAnsiTheme="minorHAnsi" w:cstheme="minorHAnsi"/>
          <w:szCs w:val="22"/>
        </w:rPr>
      </w:pPr>
      <w:bookmarkStart w:id="7" w:name="_Toc531678363"/>
      <w:r>
        <w:t>2.1</w:t>
      </w:r>
      <w:r>
        <w:tab/>
        <w:t>Früherkennung und Screening</w:t>
      </w:r>
      <w:bookmarkEnd w:id="7"/>
    </w:p>
    <w:p w14:paraId="19211D8D" w14:textId="73286A7B" w:rsidR="00EC0AF0" w:rsidRP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Ein generelles Screening mittels Vaginosonographie und Zytologie ist bei asymptomatischen Frauen ohne Risikofaktoren ineffektiv und kann daher nicht empfohlen werden.</w:t>
      </w:r>
      <w:r>
        <w:rPr>
          <w:rFonts w:asciiTheme="minorHAnsi" w:hAnsiTheme="minorHAnsi" w:cstheme="minorHAnsi"/>
          <w:szCs w:val="22"/>
          <w:lang w:val="de-DE"/>
        </w:rPr>
        <w:t xml:space="preserve"> </w:t>
      </w:r>
      <w:r w:rsidRPr="00EC0AF0">
        <w:rPr>
          <w:rFonts w:asciiTheme="minorHAnsi" w:hAnsiTheme="minorHAnsi" w:cstheme="minorHAnsi"/>
          <w:szCs w:val="22"/>
          <w:lang w:val="de-DE"/>
        </w:rPr>
        <w:t>Auch bei Hochrisikogruppen steht der Beweis der Effektivität von regelmäßigen Screeninguntersuchungen durch systematische Studien aus.</w:t>
      </w:r>
      <w:r w:rsidR="00D84084">
        <w:rPr>
          <w:rFonts w:asciiTheme="minorHAnsi" w:hAnsiTheme="minorHAnsi" w:cstheme="minorHAnsi"/>
          <w:szCs w:val="22"/>
          <w:lang w:val="de-DE"/>
        </w:rPr>
        <w:t xml:space="preserve"> </w:t>
      </w:r>
      <w:r w:rsidRPr="00EC0AF0">
        <w:rPr>
          <w:rFonts w:asciiTheme="minorHAnsi" w:hAnsiTheme="minorHAnsi" w:cstheme="minorHAnsi"/>
          <w:szCs w:val="22"/>
          <w:lang w:val="de-DE"/>
        </w:rPr>
        <w:t>Das Leitsymptom des Endometriumkarzinoms ist die postmenopausale Blutung oder die Blutungsanomalie der prämenopausalen Frau.</w:t>
      </w:r>
    </w:p>
    <w:p w14:paraId="19211D8F" w14:textId="77777777" w:rsidR="00EC0AF0" w:rsidRP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Wird bei der transvaginalen Sonographie im Rahmen einer Kontrolle bei Postmenopauseblutung eine Endometriumdicke von &lt;5mm gemessen, beträgt die Wahrscheinlichkeit eines Endometriumkarzinoms &lt;2/1000.</w:t>
      </w:r>
    </w:p>
    <w:p w14:paraId="19211D91" w14:textId="77777777" w:rsid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Unter laufender Tamoxifentherapie sollten regelmäßige Sonographie-Kontrollen erfolgen, bei auffälligem Endometrium oder Blutungen sollte eine Hysteroskopie und Curettage durchgeführt werden.</w:t>
      </w:r>
    </w:p>
    <w:p w14:paraId="19211D92" w14:textId="77777777" w:rsidR="00EC0AF0" w:rsidRPr="00EC0AF0" w:rsidRDefault="00EC0AF0" w:rsidP="00EC0AF0">
      <w:pPr>
        <w:pStyle w:val="Textkrper-Einzug2"/>
        <w:spacing w:after="0" w:line="276" w:lineRule="auto"/>
        <w:ind w:left="0"/>
        <w:jc w:val="both"/>
        <w:rPr>
          <w:rFonts w:asciiTheme="minorHAnsi" w:hAnsiTheme="minorHAnsi" w:cstheme="minorHAnsi"/>
          <w:szCs w:val="22"/>
          <w:lang w:val="de-DE"/>
        </w:rPr>
      </w:pPr>
    </w:p>
    <w:p w14:paraId="19211D93" w14:textId="77777777" w:rsidR="00EC0AF0" w:rsidRPr="00EF4CA5" w:rsidRDefault="00EC0AF0" w:rsidP="00CE68E2">
      <w:pPr>
        <w:pStyle w:val="berschrift2"/>
        <w:numPr>
          <w:ilvl w:val="0"/>
          <w:numId w:val="0"/>
        </w:numPr>
        <w:spacing w:before="0" w:after="0"/>
      </w:pPr>
      <w:bookmarkStart w:id="8" w:name="_Toc394604967"/>
      <w:bookmarkStart w:id="9" w:name="_Toc394856119"/>
      <w:bookmarkStart w:id="10" w:name="_Toc395965948"/>
      <w:bookmarkStart w:id="11" w:name="_Toc401939915"/>
      <w:bookmarkStart w:id="12" w:name="_Toc531678364"/>
      <w:r>
        <w:t>2.2</w:t>
      </w:r>
      <w:r>
        <w:tab/>
      </w:r>
      <w:r w:rsidRPr="00EF4CA5">
        <w:t>Diagnostik</w:t>
      </w:r>
      <w:bookmarkEnd w:id="8"/>
      <w:bookmarkEnd w:id="9"/>
      <w:bookmarkEnd w:id="10"/>
      <w:bookmarkEnd w:id="11"/>
      <w:bookmarkEnd w:id="12"/>
    </w:p>
    <w:p w14:paraId="19211D96" w14:textId="03E73646" w:rsidR="00EC0AF0" w:rsidRP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Neben den Möglichkeiten wie der Aspirationskürettage (z.B. Pipelle) sind die Hysteroskopie und fraktionierte Kürettage der goldene Standard der Diagnostik.</w:t>
      </w:r>
      <w:r w:rsidR="00D84084">
        <w:rPr>
          <w:rFonts w:asciiTheme="minorHAnsi" w:hAnsiTheme="minorHAnsi" w:cstheme="minorHAnsi"/>
          <w:szCs w:val="22"/>
          <w:lang w:val="de-DE"/>
        </w:rPr>
        <w:t xml:space="preserve"> </w:t>
      </w:r>
      <w:r w:rsidRPr="00EC0AF0">
        <w:rPr>
          <w:rFonts w:asciiTheme="minorHAnsi" w:hAnsiTheme="minorHAnsi" w:cstheme="minorHAnsi"/>
          <w:szCs w:val="22"/>
          <w:lang w:val="de-DE"/>
        </w:rPr>
        <w:t>Der Einwand, dass das Einspülen von Tumorzellen im Rahmen der Hysteroskopie die Prognose der Erkrankung verschlechtert, konnte bisher nicht bestätigt werden.</w:t>
      </w:r>
    </w:p>
    <w:p w14:paraId="19211D98" w14:textId="77777777" w:rsidR="00EC0AF0" w:rsidRPr="00EC0AF0" w:rsidRDefault="00EC0AF0" w:rsidP="00EC0AF0">
      <w:pPr>
        <w:pStyle w:val="Textkrper-Einzug2"/>
        <w:spacing w:after="0" w:line="276" w:lineRule="auto"/>
        <w:ind w:left="0"/>
        <w:jc w:val="both"/>
        <w:rPr>
          <w:rFonts w:asciiTheme="minorHAnsi" w:hAnsiTheme="minorHAnsi" w:cstheme="minorHAnsi"/>
          <w:b/>
          <w:szCs w:val="22"/>
          <w:lang w:val="de-DE"/>
        </w:rPr>
      </w:pPr>
      <w:bookmarkStart w:id="13" w:name="_Toc394604974"/>
      <w:bookmarkStart w:id="14" w:name="_Toc394856126"/>
      <w:bookmarkStart w:id="15" w:name="_Toc395965955"/>
      <w:bookmarkStart w:id="16" w:name="_Toc401939916"/>
      <w:r w:rsidRPr="00EC0AF0">
        <w:rPr>
          <w:rFonts w:asciiTheme="minorHAnsi" w:hAnsiTheme="minorHAnsi" w:cstheme="minorHAnsi"/>
          <w:b/>
          <w:szCs w:val="22"/>
          <w:lang w:val="de-DE"/>
        </w:rPr>
        <w:t>Rectovaginale bimanuelle Palpation</w:t>
      </w:r>
      <w:bookmarkEnd w:id="13"/>
      <w:bookmarkEnd w:id="14"/>
      <w:bookmarkEnd w:id="15"/>
      <w:bookmarkEnd w:id="16"/>
    </w:p>
    <w:p w14:paraId="19211D99" w14:textId="26400AA3" w:rsid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Hier wird eine eventuelle Auftreibung des Corpus uteri oder der Zervix festgestellt.</w:t>
      </w:r>
      <w:r>
        <w:rPr>
          <w:rFonts w:asciiTheme="minorHAnsi" w:hAnsiTheme="minorHAnsi" w:cstheme="minorHAnsi"/>
          <w:szCs w:val="22"/>
          <w:lang w:val="de-DE"/>
        </w:rPr>
        <w:t xml:space="preserve"> </w:t>
      </w:r>
      <w:r w:rsidRPr="00EC0AF0">
        <w:rPr>
          <w:rFonts w:asciiTheme="minorHAnsi" w:hAnsiTheme="minorHAnsi" w:cstheme="minorHAnsi"/>
          <w:szCs w:val="22"/>
          <w:lang w:val="de-DE"/>
        </w:rPr>
        <w:t>Weiters erfolgt hierbei die Beurteilung der Parametrien und des Douglasraum, der Rektum - und Blasenwand.</w:t>
      </w:r>
    </w:p>
    <w:p w14:paraId="19211D9A" w14:textId="77777777" w:rsidR="00EC0AF0" w:rsidRPr="00EC0AF0" w:rsidRDefault="00EC0AF0" w:rsidP="00EC0AF0">
      <w:pPr>
        <w:pStyle w:val="Textkrper-Einzug2"/>
        <w:spacing w:after="0" w:line="276" w:lineRule="auto"/>
        <w:ind w:left="0"/>
        <w:jc w:val="both"/>
        <w:rPr>
          <w:rFonts w:asciiTheme="minorHAnsi" w:hAnsiTheme="minorHAnsi" w:cstheme="minorHAnsi"/>
          <w:b/>
          <w:szCs w:val="22"/>
          <w:lang w:val="de-DE"/>
        </w:rPr>
      </w:pPr>
      <w:bookmarkStart w:id="17" w:name="_Toc394604975"/>
      <w:bookmarkStart w:id="18" w:name="_Toc394856127"/>
      <w:bookmarkStart w:id="19" w:name="_Toc395965956"/>
      <w:bookmarkStart w:id="20" w:name="_Toc401939917"/>
      <w:r w:rsidRPr="00EC0AF0">
        <w:rPr>
          <w:rFonts w:asciiTheme="minorHAnsi" w:hAnsiTheme="minorHAnsi" w:cstheme="minorHAnsi"/>
          <w:b/>
          <w:szCs w:val="22"/>
          <w:lang w:val="de-DE"/>
        </w:rPr>
        <w:t>Transvaginale Sonographie</w:t>
      </w:r>
      <w:bookmarkEnd w:id="17"/>
      <w:bookmarkEnd w:id="18"/>
      <w:bookmarkEnd w:id="19"/>
      <w:bookmarkEnd w:id="20"/>
    </w:p>
    <w:p w14:paraId="19211D9B" w14:textId="77777777" w:rsidR="00EC0AF0" w:rsidRP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Diese dient der Beurteilung der Endometriumdicke und der Abschätzung der Infiltrationstiefe ins Myometrium und eines Zervixbefalls.</w:t>
      </w:r>
      <w:r>
        <w:rPr>
          <w:rFonts w:asciiTheme="minorHAnsi" w:hAnsiTheme="minorHAnsi" w:cstheme="minorHAnsi"/>
          <w:szCs w:val="22"/>
          <w:lang w:val="de-DE"/>
        </w:rPr>
        <w:t xml:space="preserve"> </w:t>
      </w:r>
      <w:r w:rsidRPr="00EC0AF0">
        <w:rPr>
          <w:rFonts w:asciiTheme="minorHAnsi" w:hAnsiTheme="minorHAnsi" w:cstheme="minorHAnsi"/>
          <w:szCs w:val="22"/>
          <w:lang w:val="de-DE"/>
        </w:rPr>
        <w:t>Weiters könne Adnextumore und/oder Aszites verifiziert werden.</w:t>
      </w:r>
    </w:p>
    <w:p w14:paraId="19211D9C" w14:textId="77777777" w:rsidR="00EC0AF0" w:rsidRPr="00EC0AF0" w:rsidRDefault="00EC0AF0" w:rsidP="00EC0AF0">
      <w:pPr>
        <w:pStyle w:val="Textkrper-Einzug2"/>
        <w:spacing w:after="0" w:line="276" w:lineRule="auto"/>
        <w:ind w:left="0"/>
        <w:jc w:val="both"/>
        <w:rPr>
          <w:rFonts w:asciiTheme="minorHAnsi" w:hAnsiTheme="minorHAnsi" w:cstheme="minorHAnsi"/>
          <w:b/>
          <w:szCs w:val="22"/>
          <w:lang w:val="de-DE"/>
        </w:rPr>
      </w:pPr>
      <w:bookmarkStart w:id="21" w:name="_Toc394604976"/>
      <w:bookmarkStart w:id="22" w:name="_Toc394856128"/>
      <w:bookmarkStart w:id="23" w:name="_Toc395965957"/>
      <w:bookmarkStart w:id="24" w:name="_Toc401939918"/>
      <w:r w:rsidRPr="00EC0AF0">
        <w:rPr>
          <w:rFonts w:asciiTheme="minorHAnsi" w:hAnsiTheme="minorHAnsi" w:cstheme="minorHAnsi"/>
          <w:b/>
          <w:szCs w:val="22"/>
          <w:lang w:val="de-DE"/>
        </w:rPr>
        <w:lastRenderedPageBreak/>
        <w:t>Speculumuntersuchung</w:t>
      </w:r>
      <w:bookmarkEnd w:id="21"/>
      <w:bookmarkEnd w:id="22"/>
      <w:bookmarkEnd w:id="23"/>
      <w:bookmarkEnd w:id="24"/>
    </w:p>
    <w:p w14:paraId="19211D9D" w14:textId="77777777" w:rsidR="00EC0AF0" w:rsidRP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Hierbei werden die Vaginalwand und ein eventueller Zervixtumor untersucht.</w:t>
      </w:r>
    </w:p>
    <w:p w14:paraId="19211D9E" w14:textId="77777777" w:rsidR="00EC0AF0" w:rsidRPr="00EC0AF0" w:rsidRDefault="00EC0AF0" w:rsidP="00EC0AF0">
      <w:pPr>
        <w:pStyle w:val="Textkrper-Einzug2"/>
        <w:spacing w:after="0" w:line="276" w:lineRule="auto"/>
        <w:ind w:left="0"/>
        <w:jc w:val="both"/>
        <w:rPr>
          <w:rFonts w:asciiTheme="minorHAnsi" w:hAnsiTheme="minorHAnsi" w:cstheme="minorHAnsi"/>
          <w:b/>
          <w:szCs w:val="22"/>
          <w:lang w:val="de-DE"/>
        </w:rPr>
      </w:pPr>
      <w:bookmarkStart w:id="25" w:name="_Toc394604977"/>
      <w:bookmarkStart w:id="26" w:name="_Toc394856129"/>
      <w:bookmarkStart w:id="27" w:name="_Toc395965958"/>
      <w:bookmarkStart w:id="28" w:name="_Toc401939919"/>
      <w:r w:rsidRPr="00EC0AF0">
        <w:rPr>
          <w:rFonts w:asciiTheme="minorHAnsi" w:hAnsiTheme="minorHAnsi" w:cstheme="minorHAnsi"/>
          <w:b/>
          <w:szCs w:val="22"/>
          <w:lang w:val="de-DE"/>
        </w:rPr>
        <w:t>HSK/Cur</w:t>
      </w:r>
      <w:bookmarkEnd w:id="25"/>
      <w:bookmarkEnd w:id="26"/>
      <w:bookmarkEnd w:id="27"/>
      <w:bookmarkEnd w:id="28"/>
    </w:p>
    <w:p w14:paraId="19211D9F" w14:textId="77777777" w:rsidR="00EC0AF0" w:rsidRP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Histologische Sicherung der Diagnose und Beurteilung der intracavitären Tumorausbreitung.</w:t>
      </w:r>
    </w:p>
    <w:p w14:paraId="19211DA0" w14:textId="77777777" w:rsidR="00EC0AF0" w:rsidRPr="00EC0AF0" w:rsidRDefault="00EC0AF0" w:rsidP="00EC0AF0">
      <w:pPr>
        <w:pStyle w:val="Textkrper-Einzug2"/>
        <w:spacing w:after="0" w:line="276" w:lineRule="auto"/>
        <w:ind w:left="0"/>
        <w:jc w:val="both"/>
        <w:rPr>
          <w:rFonts w:asciiTheme="minorHAnsi" w:hAnsiTheme="minorHAnsi" w:cstheme="minorHAnsi"/>
          <w:b/>
          <w:szCs w:val="22"/>
          <w:lang w:val="de-DE"/>
        </w:rPr>
      </w:pPr>
      <w:bookmarkStart w:id="29" w:name="_Toc394604978"/>
      <w:bookmarkStart w:id="30" w:name="_Toc394856130"/>
      <w:bookmarkStart w:id="31" w:name="_Toc395965959"/>
      <w:bookmarkStart w:id="32" w:name="_Toc401939920"/>
      <w:r w:rsidRPr="00EC0AF0">
        <w:rPr>
          <w:rFonts w:asciiTheme="minorHAnsi" w:hAnsiTheme="minorHAnsi" w:cstheme="minorHAnsi"/>
          <w:b/>
          <w:szCs w:val="22"/>
          <w:lang w:val="de-DE"/>
        </w:rPr>
        <w:t>Thoraxröntgen</w:t>
      </w:r>
      <w:bookmarkEnd w:id="29"/>
      <w:bookmarkEnd w:id="30"/>
      <w:bookmarkEnd w:id="31"/>
      <w:bookmarkEnd w:id="32"/>
    </w:p>
    <w:p w14:paraId="19211DA1" w14:textId="77777777" w:rsidR="00EC0AF0" w:rsidRP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Untersuchung auf Lungenmetastasen und/oder Pleuraerguß.</w:t>
      </w:r>
    </w:p>
    <w:p w14:paraId="19211DA2" w14:textId="77777777" w:rsidR="00EC0AF0" w:rsidRPr="00EC0AF0" w:rsidRDefault="00EC0AF0" w:rsidP="00EC0AF0">
      <w:pPr>
        <w:pStyle w:val="Textkrper-Einzug2"/>
        <w:spacing w:after="0" w:line="276" w:lineRule="auto"/>
        <w:ind w:left="0"/>
        <w:jc w:val="both"/>
        <w:rPr>
          <w:rFonts w:asciiTheme="minorHAnsi" w:hAnsiTheme="minorHAnsi" w:cstheme="minorHAnsi"/>
          <w:b/>
          <w:szCs w:val="22"/>
          <w:lang w:val="de-DE"/>
        </w:rPr>
      </w:pPr>
      <w:bookmarkStart w:id="33" w:name="_Toc394604979"/>
      <w:bookmarkStart w:id="34" w:name="_Toc394856131"/>
      <w:bookmarkStart w:id="35" w:name="_Toc395965960"/>
      <w:bookmarkStart w:id="36" w:name="_Toc401939921"/>
      <w:r w:rsidRPr="00EC0AF0">
        <w:rPr>
          <w:rFonts w:asciiTheme="minorHAnsi" w:hAnsiTheme="minorHAnsi" w:cstheme="minorHAnsi"/>
          <w:b/>
          <w:szCs w:val="22"/>
          <w:lang w:val="de-DE"/>
        </w:rPr>
        <w:t>CT-Abdomen/Abdomensonographie</w:t>
      </w:r>
      <w:bookmarkEnd w:id="33"/>
      <w:bookmarkEnd w:id="34"/>
      <w:bookmarkEnd w:id="35"/>
      <w:bookmarkEnd w:id="36"/>
    </w:p>
    <w:p w14:paraId="19211DA3" w14:textId="77777777" w:rsidR="00EC0AF0" w:rsidRP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Dienen der Auffindung von Metastasen der Leber, der Beurteilung des Retroperitoneums, veränderter Lymphknoten und Veränderungen der Adnexe.</w:t>
      </w:r>
    </w:p>
    <w:p w14:paraId="19211DA4" w14:textId="77777777" w:rsidR="00EC0AF0" w:rsidRPr="00EC0AF0" w:rsidRDefault="00EC0AF0" w:rsidP="00EC0AF0">
      <w:pPr>
        <w:pStyle w:val="Textkrper-Einzug2"/>
        <w:spacing w:after="0" w:line="276" w:lineRule="auto"/>
        <w:ind w:left="0"/>
        <w:jc w:val="both"/>
        <w:rPr>
          <w:rFonts w:asciiTheme="minorHAnsi" w:hAnsiTheme="minorHAnsi" w:cstheme="minorHAnsi"/>
          <w:b/>
          <w:szCs w:val="22"/>
          <w:lang w:val="de-DE"/>
        </w:rPr>
      </w:pPr>
      <w:bookmarkStart w:id="37" w:name="_Toc394604980"/>
      <w:bookmarkStart w:id="38" w:name="_Toc394856132"/>
      <w:bookmarkStart w:id="39" w:name="_Toc395965961"/>
      <w:bookmarkStart w:id="40" w:name="_Toc401939922"/>
      <w:r w:rsidRPr="00EC0AF0">
        <w:rPr>
          <w:rFonts w:asciiTheme="minorHAnsi" w:hAnsiTheme="minorHAnsi" w:cstheme="minorHAnsi"/>
          <w:b/>
          <w:szCs w:val="22"/>
          <w:lang w:val="de-DE"/>
        </w:rPr>
        <w:t>MR-Unterbauch</w:t>
      </w:r>
      <w:bookmarkEnd w:id="37"/>
      <w:bookmarkEnd w:id="38"/>
      <w:bookmarkEnd w:id="39"/>
      <w:bookmarkEnd w:id="40"/>
    </w:p>
    <w:p w14:paraId="19211DA5" w14:textId="77777777" w:rsidR="00EC0AF0" w:rsidRP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Nur bei spezieller Fragestellung wie z.B. Zervixbefall und Beurteilung der Parametrien.</w:t>
      </w:r>
    </w:p>
    <w:p w14:paraId="19211DA7" w14:textId="77777777" w:rsidR="00EC0AF0" w:rsidRPr="00EC0AF0" w:rsidRDefault="00EC0AF0" w:rsidP="00EC0AF0">
      <w:pPr>
        <w:pStyle w:val="Textkrper-Einzug2"/>
        <w:spacing w:after="0" w:line="276" w:lineRule="auto"/>
        <w:ind w:left="0"/>
        <w:jc w:val="both"/>
        <w:rPr>
          <w:rFonts w:asciiTheme="minorHAnsi" w:hAnsiTheme="minorHAnsi" w:cstheme="minorHAnsi"/>
          <w:b/>
          <w:szCs w:val="22"/>
          <w:lang w:val="de-DE"/>
        </w:rPr>
      </w:pPr>
      <w:bookmarkStart w:id="41" w:name="_Toc394604981"/>
      <w:bookmarkStart w:id="42" w:name="_Toc394856133"/>
      <w:bookmarkStart w:id="43" w:name="_Toc395965962"/>
      <w:bookmarkStart w:id="44" w:name="_Toc401939923"/>
      <w:r w:rsidRPr="00EC0AF0">
        <w:rPr>
          <w:rFonts w:asciiTheme="minorHAnsi" w:hAnsiTheme="minorHAnsi" w:cstheme="minorHAnsi"/>
          <w:b/>
          <w:szCs w:val="22"/>
          <w:lang w:val="de-DE"/>
        </w:rPr>
        <w:t>Endoskopische Untersuchungen</w:t>
      </w:r>
      <w:bookmarkEnd w:id="41"/>
      <w:bookmarkEnd w:id="42"/>
      <w:bookmarkEnd w:id="43"/>
      <w:bookmarkEnd w:id="44"/>
    </w:p>
    <w:p w14:paraId="19211DA8" w14:textId="77777777" w:rsidR="00EC0AF0" w:rsidRP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Nur bei Verdacht auf Rektum- und/oder Blasenwandinfiltration.</w:t>
      </w:r>
    </w:p>
    <w:p w14:paraId="19211DA9" w14:textId="77777777" w:rsidR="00EC0AF0" w:rsidRPr="00EC0AF0" w:rsidRDefault="00EC0AF0" w:rsidP="00EC0AF0">
      <w:pPr>
        <w:pStyle w:val="Textkrper-Einzug2"/>
        <w:spacing w:after="0" w:line="276" w:lineRule="auto"/>
        <w:ind w:left="0"/>
        <w:jc w:val="both"/>
        <w:rPr>
          <w:rFonts w:asciiTheme="minorHAnsi" w:hAnsiTheme="minorHAnsi" w:cstheme="minorHAnsi"/>
          <w:b/>
          <w:szCs w:val="22"/>
          <w:lang w:val="de-DE"/>
        </w:rPr>
      </w:pPr>
      <w:bookmarkStart w:id="45" w:name="_Toc394604982"/>
      <w:bookmarkStart w:id="46" w:name="_Toc394856134"/>
      <w:bookmarkStart w:id="47" w:name="_Toc395965963"/>
      <w:bookmarkStart w:id="48" w:name="_Toc401939924"/>
      <w:r w:rsidRPr="00EC0AF0">
        <w:rPr>
          <w:rFonts w:asciiTheme="minorHAnsi" w:hAnsiTheme="minorHAnsi" w:cstheme="minorHAnsi"/>
          <w:b/>
          <w:szCs w:val="22"/>
          <w:lang w:val="de-DE"/>
        </w:rPr>
        <w:t>Tumormarker</w:t>
      </w:r>
      <w:bookmarkEnd w:id="45"/>
      <w:bookmarkEnd w:id="46"/>
      <w:bookmarkEnd w:id="47"/>
      <w:bookmarkEnd w:id="48"/>
    </w:p>
    <w:p w14:paraId="19211DAA" w14:textId="77777777" w:rsidR="00EC0AF0" w:rsidRDefault="00EC0AF0" w:rsidP="00EC0AF0">
      <w:pPr>
        <w:pStyle w:val="Textkrper-Einzug2"/>
        <w:spacing w:after="0" w:line="276" w:lineRule="auto"/>
        <w:ind w:left="0"/>
        <w:jc w:val="both"/>
        <w:rPr>
          <w:rFonts w:asciiTheme="minorHAnsi" w:hAnsiTheme="minorHAnsi" w:cstheme="minorHAnsi"/>
          <w:szCs w:val="22"/>
          <w:lang w:val="de-DE"/>
        </w:rPr>
      </w:pPr>
      <w:r w:rsidRPr="00EC0AF0">
        <w:rPr>
          <w:rFonts w:asciiTheme="minorHAnsi" w:hAnsiTheme="minorHAnsi" w:cstheme="minorHAnsi"/>
          <w:szCs w:val="22"/>
          <w:lang w:val="de-DE"/>
        </w:rPr>
        <w:t>Spielen in der Routine keine Rolle. Ev. bei Studienpatientinnen,</w:t>
      </w:r>
      <w:r>
        <w:rPr>
          <w:rFonts w:asciiTheme="minorHAnsi" w:hAnsiTheme="minorHAnsi" w:cstheme="minorHAnsi"/>
          <w:szCs w:val="22"/>
          <w:lang w:val="de-DE"/>
        </w:rPr>
        <w:t xml:space="preserve"> </w:t>
      </w:r>
      <w:r w:rsidRPr="00EC0AF0">
        <w:rPr>
          <w:rFonts w:asciiTheme="minorHAnsi" w:hAnsiTheme="minorHAnsi" w:cstheme="minorHAnsi"/>
          <w:szCs w:val="22"/>
          <w:lang w:val="de-DE"/>
        </w:rPr>
        <w:t>wenn gefordert.</w:t>
      </w:r>
    </w:p>
    <w:p w14:paraId="19211DAD" w14:textId="04B4464D" w:rsidR="005F48DF" w:rsidRPr="005F48DF" w:rsidRDefault="00C84764" w:rsidP="00DA295F">
      <w:pPr>
        <w:pStyle w:val="berschrift2"/>
        <w:numPr>
          <w:ilvl w:val="1"/>
          <w:numId w:val="3"/>
        </w:numPr>
        <w:tabs>
          <w:tab w:val="clear" w:pos="860"/>
          <w:tab w:val="num" w:pos="709"/>
        </w:tabs>
        <w:ind w:left="709" w:hanging="709"/>
      </w:pPr>
      <w:bookmarkStart w:id="49" w:name="_Toc531678365"/>
      <w:r w:rsidRPr="00FC4659">
        <w:t>Diagnostikalgorithmus</w:t>
      </w:r>
      <w:bookmarkEnd w:id="49"/>
    </w:p>
    <w:p w14:paraId="19211DAE" w14:textId="516F923F" w:rsidR="00EC0AF0" w:rsidRDefault="00C84764" w:rsidP="005F48DF">
      <w:r>
        <w:rPr>
          <w:noProof/>
          <w:lang w:eastAsia="de-AT"/>
        </w:rPr>
        <w:drawing>
          <wp:inline distT="0" distB="0" distL="0" distR="0" wp14:anchorId="19212078" wp14:editId="51782CA7">
            <wp:extent cx="3649579" cy="5405377"/>
            <wp:effectExtent l="0" t="0" r="8255"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6 CLL Visio.gif"/>
                    <pic:cNvPicPr/>
                  </pic:nvPicPr>
                  <pic:blipFill>
                    <a:blip r:embed="rId16">
                      <a:extLst>
                        <a:ext uri="{28A0092B-C50C-407E-A947-70E740481C1C}">
                          <a14:useLocalDpi xmlns:a14="http://schemas.microsoft.com/office/drawing/2010/main" val="0"/>
                        </a:ext>
                      </a:extLst>
                    </a:blip>
                    <a:stretch>
                      <a:fillRect/>
                    </a:stretch>
                  </pic:blipFill>
                  <pic:spPr>
                    <a:xfrm>
                      <a:off x="0" y="0"/>
                      <a:ext cx="3677251" cy="5446362"/>
                    </a:xfrm>
                    <a:prstGeom prst="rect">
                      <a:avLst/>
                    </a:prstGeom>
                  </pic:spPr>
                </pic:pic>
              </a:graphicData>
            </a:graphic>
          </wp:inline>
        </w:drawing>
      </w:r>
    </w:p>
    <w:p w14:paraId="19211DC3" w14:textId="522BEFB1" w:rsidR="00A7410E" w:rsidRDefault="00C84764" w:rsidP="00633DD7">
      <w:pPr>
        <w:pStyle w:val="berschrift2"/>
      </w:pPr>
      <w:bookmarkStart w:id="50" w:name="_Toc401939925"/>
      <w:bookmarkStart w:id="51" w:name="_Toc531678366"/>
      <w:r w:rsidRPr="00EF4CA5">
        <w:lastRenderedPageBreak/>
        <w:t>Histologie</w:t>
      </w:r>
      <w:bookmarkEnd w:id="50"/>
      <w:bookmarkEnd w:id="51"/>
    </w:p>
    <w:p w14:paraId="19211DC4" w14:textId="3512E206" w:rsidR="00A7410E" w:rsidRDefault="00633DD7" w:rsidP="00CB7B57">
      <w:pPr>
        <w:pStyle w:val="berschrift3"/>
        <w:numPr>
          <w:ilvl w:val="0"/>
          <w:numId w:val="0"/>
        </w:numPr>
      </w:pPr>
      <w:bookmarkStart w:id="52" w:name="_Toc531678367"/>
      <w:r w:rsidRPr="00633DD7">
        <w:t>Dualistisches Modell des Endometriumkarzinoms</w:t>
      </w:r>
      <w:bookmarkEnd w:id="52"/>
    </w:p>
    <w:tbl>
      <w:tblPr>
        <w:tblW w:w="0" w:type="auto"/>
        <w:tblInd w:w="-108" w:type="dxa"/>
        <w:tblLayout w:type="fixed"/>
        <w:tblLook w:val="0000" w:firstRow="0" w:lastRow="0" w:firstColumn="0" w:lastColumn="0" w:noHBand="0" w:noVBand="0"/>
      </w:tblPr>
      <w:tblGrid>
        <w:gridCol w:w="2910"/>
        <w:gridCol w:w="2976"/>
        <w:gridCol w:w="3018"/>
      </w:tblGrid>
      <w:tr w:rsidR="00633DD7" w:rsidRPr="00633DD7" w14:paraId="49DA5700" w14:textId="77777777" w:rsidTr="00633DD7">
        <w:trPr>
          <w:trHeight w:val="395"/>
        </w:trPr>
        <w:tc>
          <w:tcPr>
            <w:tcW w:w="2910" w:type="dxa"/>
            <w:shd w:val="clear" w:color="auto" w:fill="365F91" w:themeFill="accent1" w:themeFillShade="BF"/>
            <w:vAlign w:val="center"/>
          </w:tcPr>
          <w:p w14:paraId="3BE13F38" w14:textId="77777777" w:rsidR="00633DD7" w:rsidRPr="00633DD7" w:rsidRDefault="00633DD7" w:rsidP="00633DD7">
            <w:pPr>
              <w:autoSpaceDE w:val="0"/>
              <w:autoSpaceDN w:val="0"/>
              <w:adjustRightInd w:val="0"/>
              <w:spacing w:line="240" w:lineRule="auto"/>
              <w:rPr>
                <w:rFonts w:asciiTheme="minorHAnsi" w:hAnsiTheme="minorHAnsi" w:cs="Arial"/>
                <w:b/>
                <w:color w:val="FFFFFF" w:themeColor="background1"/>
                <w:sz w:val="20"/>
              </w:rPr>
            </w:pPr>
          </w:p>
        </w:tc>
        <w:tc>
          <w:tcPr>
            <w:tcW w:w="2976" w:type="dxa"/>
            <w:shd w:val="clear" w:color="auto" w:fill="365F91" w:themeFill="accent1" w:themeFillShade="BF"/>
            <w:vAlign w:val="center"/>
          </w:tcPr>
          <w:p w14:paraId="20513D7A" w14:textId="68927A59" w:rsidR="00633DD7" w:rsidRPr="00633DD7" w:rsidRDefault="00633DD7" w:rsidP="00633DD7">
            <w:pPr>
              <w:autoSpaceDE w:val="0"/>
              <w:autoSpaceDN w:val="0"/>
              <w:adjustRightInd w:val="0"/>
              <w:spacing w:line="240" w:lineRule="auto"/>
              <w:rPr>
                <w:rFonts w:asciiTheme="minorHAnsi" w:hAnsiTheme="minorHAnsi" w:cs="Arial"/>
                <w:color w:val="FFFFFF" w:themeColor="background1"/>
                <w:sz w:val="20"/>
              </w:rPr>
            </w:pPr>
            <w:r w:rsidRPr="00633DD7">
              <w:rPr>
                <w:rFonts w:asciiTheme="minorHAnsi" w:hAnsiTheme="minorHAnsi" w:cs="Arial"/>
                <w:b/>
                <w:bCs/>
                <w:color w:val="FFFFFF" w:themeColor="background1"/>
                <w:sz w:val="20"/>
              </w:rPr>
              <w:t>Typ-I-Karzinome</w:t>
            </w:r>
          </w:p>
        </w:tc>
        <w:tc>
          <w:tcPr>
            <w:tcW w:w="3018" w:type="dxa"/>
            <w:shd w:val="clear" w:color="auto" w:fill="365F91" w:themeFill="accent1" w:themeFillShade="BF"/>
            <w:vAlign w:val="center"/>
          </w:tcPr>
          <w:p w14:paraId="27678808" w14:textId="27D364E7" w:rsidR="00633DD7" w:rsidRPr="00633DD7" w:rsidRDefault="00633DD7" w:rsidP="00633DD7">
            <w:pPr>
              <w:autoSpaceDE w:val="0"/>
              <w:autoSpaceDN w:val="0"/>
              <w:adjustRightInd w:val="0"/>
              <w:spacing w:line="240" w:lineRule="auto"/>
              <w:rPr>
                <w:rFonts w:asciiTheme="minorHAnsi" w:hAnsiTheme="minorHAnsi" w:cs="Arial"/>
                <w:color w:val="FFFFFF" w:themeColor="background1"/>
                <w:sz w:val="20"/>
              </w:rPr>
            </w:pPr>
            <w:r w:rsidRPr="00633DD7">
              <w:rPr>
                <w:rFonts w:asciiTheme="minorHAnsi" w:hAnsiTheme="minorHAnsi" w:cs="Arial"/>
                <w:b/>
                <w:bCs/>
                <w:color w:val="FFFFFF" w:themeColor="background1"/>
                <w:sz w:val="20"/>
              </w:rPr>
              <w:t>Typ-II-Karzinome</w:t>
            </w:r>
          </w:p>
        </w:tc>
      </w:tr>
      <w:tr w:rsidR="00633DD7" w:rsidRPr="00633DD7" w14:paraId="68987A37" w14:textId="77777777" w:rsidTr="00633DD7">
        <w:trPr>
          <w:trHeight w:val="397"/>
        </w:trPr>
        <w:tc>
          <w:tcPr>
            <w:tcW w:w="2910" w:type="dxa"/>
          </w:tcPr>
          <w:p w14:paraId="58486866" w14:textId="4B431618" w:rsidR="00633DD7" w:rsidRPr="00633DD7" w:rsidRDefault="00633DD7" w:rsidP="00633DD7">
            <w:pPr>
              <w:autoSpaceDE w:val="0"/>
              <w:autoSpaceDN w:val="0"/>
              <w:adjustRightInd w:val="0"/>
              <w:spacing w:line="240" w:lineRule="auto"/>
              <w:jc w:val="left"/>
              <w:rPr>
                <w:rFonts w:asciiTheme="minorHAnsi" w:hAnsiTheme="minorHAnsi" w:cs="Arial"/>
                <w:color w:val="000000"/>
                <w:sz w:val="20"/>
              </w:rPr>
            </w:pPr>
            <w:r w:rsidRPr="00633DD7">
              <w:rPr>
                <w:rFonts w:asciiTheme="minorHAnsi" w:hAnsiTheme="minorHAnsi" w:cs="Arial"/>
                <w:color w:val="000000"/>
                <w:sz w:val="20"/>
              </w:rPr>
              <w:t xml:space="preserve">Östrogen-Bezug </w:t>
            </w:r>
          </w:p>
        </w:tc>
        <w:tc>
          <w:tcPr>
            <w:tcW w:w="2976" w:type="dxa"/>
          </w:tcPr>
          <w:p w14:paraId="6CDA033E"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Ja </w:t>
            </w:r>
          </w:p>
        </w:tc>
        <w:tc>
          <w:tcPr>
            <w:tcW w:w="3018" w:type="dxa"/>
          </w:tcPr>
          <w:p w14:paraId="02BB5AD6"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Nein </w:t>
            </w:r>
          </w:p>
        </w:tc>
      </w:tr>
      <w:tr w:rsidR="00633DD7" w:rsidRPr="00633DD7" w14:paraId="6757CE9C" w14:textId="77777777" w:rsidTr="00633DD7">
        <w:trPr>
          <w:trHeight w:val="397"/>
        </w:trPr>
        <w:tc>
          <w:tcPr>
            <w:tcW w:w="2910" w:type="dxa"/>
            <w:shd w:val="clear" w:color="auto" w:fill="F2F2F2" w:themeFill="background1" w:themeFillShade="F2"/>
          </w:tcPr>
          <w:p w14:paraId="3C956BD8" w14:textId="77777777" w:rsidR="00633DD7" w:rsidRPr="00633DD7" w:rsidRDefault="00633DD7" w:rsidP="00633DD7">
            <w:pPr>
              <w:autoSpaceDE w:val="0"/>
              <w:autoSpaceDN w:val="0"/>
              <w:adjustRightInd w:val="0"/>
              <w:spacing w:line="240" w:lineRule="auto"/>
              <w:jc w:val="left"/>
              <w:rPr>
                <w:rFonts w:asciiTheme="minorHAnsi" w:hAnsiTheme="minorHAnsi" w:cs="Arial"/>
                <w:color w:val="000000"/>
                <w:sz w:val="20"/>
              </w:rPr>
            </w:pPr>
            <w:r w:rsidRPr="00633DD7">
              <w:rPr>
                <w:rFonts w:asciiTheme="minorHAnsi" w:hAnsiTheme="minorHAnsi" w:cs="Arial"/>
                <w:color w:val="000000"/>
                <w:sz w:val="20"/>
              </w:rPr>
              <w:t xml:space="preserve">Endometrium </w:t>
            </w:r>
          </w:p>
        </w:tc>
        <w:tc>
          <w:tcPr>
            <w:tcW w:w="2976" w:type="dxa"/>
            <w:shd w:val="clear" w:color="auto" w:fill="F2F2F2" w:themeFill="background1" w:themeFillShade="F2"/>
          </w:tcPr>
          <w:p w14:paraId="4B572279"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Meist Hyperplasie </w:t>
            </w:r>
          </w:p>
        </w:tc>
        <w:tc>
          <w:tcPr>
            <w:tcW w:w="3018" w:type="dxa"/>
            <w:shd w:val="clear" w:color="auto" w:fill="F2F2F2" w:themeFill="background1" w:themeFillShade="F2"/>
          </w:tcPr>
          <w:p w14:paraId="68D25019"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Meist Atrophie; SEIC </w:t>
            </w:r>
          </w:p>
        </w:tc>
      </w:tr>
      <w:tr w:rsidR="00633DD7" w:rsidRPr="00633DD7" w14:paraId="66E6346E" w14:textId="77777777" w:rsidTr="00633DD7">
        <w:trPr>
          <w:trHeight w:val="397"/>
        </w:trPr>
        <w:tc>
          <w:tcPr>
            <w:tcW w:w="2910" w:type="dxa"/>
          </w:tcPr>
          <w:p w14:paraId="2E9E165B" w14:textId="77777777" w:rsidR="00633DD7" w:rsidRPr="00633DD7" w:rsidRDefault="00633DD7" w:rsidP="00633DD7">
            <w:pPr>
              <w:autoSpaceDE w:val="0"/>
              <w:autoSpaceDN w:val="0"/>
              <w:adjustRightInd w:val="0"/>
              <w:spacing w:line="240" w:lineRule="auto"/>
              <w:jc w:val="left"/>
              <w:rPr>
                <w:rFonts w:asciiTheme="minorHAnsi" w:hAnsiTheme="minorHAnsi" w:cs="Arial"/>
                <w:color w:val="000000"/>
                <w:sz w:val="20"/>
              </w:rPr>
            </w:pPr>
            <w:r w:rsidRPr="00633DD7">
              <w:rPr>
                <w:rFonts w:asciiTheme="minorHAnsi" w:hAnsiTheme="minorHAnsi" w:cs="Arial"/>
                <w:color w:val="000000"/>
                <w:sz w:val="20"/>
              </w:rPr>
              <w:t xml:space="preserve">Östrogen- bzw. </w:t>
            </w:r>
          </w:p>
          <w:p w14:paraId="01CC792E" w14:textId="77777777" w:rsidR="00633DD7" w:rsidRPr="00633DD7" w:rsidRDefault="00633DD7" w:rsidP="00633DD7">
            <w:pPr>
              <w:autoSpaceDE w:val="0"/>
              <w:autoSpaceDN w:val="0"/>
              <w:adjustRightInd w:val="0"/>
              <w:spacing w:line="240" w:lineRule="auto"/>
              <w:jc w:val="left"/>
              <w:rPr>
                <w:rFonts w:asciiTheme="minorHAnsi" w:hAnsiTheme="minorHAnsi" w:cs="Arial"/>
                <w:color w:val="000000"/>
                <w:sz w:val="20"/>
              </w:rPr>
            </w:pPr>
            <w:r w:rsidRPr="00633DD7">
              <w:rPr>
                <w:rFonts w:asciiTheme="minorHAnsi" w:hAnsiTheme="minorHAnsi" w:cs="Arial"/>
                <w:color w:val="000000"/>
                <w:sz w:val="20"/>
              </w:rPr>
              <w:t xml:space="preserve">Progesteronrezeptoren </w:t>
            </w:r>
          </w:p>
        </w:tc>
        <w:tc>
          <w:tcPr>
            <w:tcW w:w="2976" w:type="dxa"/>
          </w:tcPr>
          <w:p w14:paraId="1C517E34"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Meist positiv </w:t>
            </w:r>
          </w:p>
        </w:tc>
        <w:tc>
          <w:tcPr>
            <w:tcW w:w="3018" w:type="dxa"/>
          </w:tcPr>
          <w:p w14:paraId="7D6355F9"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Meist negativ oder schwach positiv </w:t>
            </w:r>
          </w:p>
        </w:tc>
      </w:tr>
      <w:tr w:rsidR="00633DD7" w:rsidRPr="00633DD7" w14:paraId="171CF953" w14:textId="77777777" w:rsidTr="00633DD7">
        <w:trPr>
          <w:trHeight w:val="397"/>
        </w:trPr>
        <w:tc>
          <w:tcPr>
            <w:tcW w:w="2910" w:type="dxa"/>
            <w:shd w:val="clear" w:color="auto" w:fill="F2F2F2" w:themeFill="background1" w:themeFillShade="F2"/>
          </w:tcPr>
          <w:p w14:paraId="28764D48" w14:textId="77777777" w:rsidR="00633DD7" w:rsidRPr="00633DD7" w:rsidRDefault="00633DD7" w:rsidP="00633DD7">
            <w:pPr>
              <w:autoSpaceDE w:val="0"/>
              <w:autoSpaceDN w:val="0"/>
              <w:adjustRightInd w:val="0"/>
              <w:spacing w:line="240" w:lineRule="auto"/>
              <w:jc w:val="left"/>
              <w:rPr>
                <w:rFonts w:asciiTheme="minorHAnsi" w:hAnsiTheme="minorHAnsi" w:cs="Arial"/>
                <w:color w:val="000000"/>
                <w:sz w:val="20"/>
              </w:rPr>
            </w:pPr>
            <w:r w:rsidRPr="00633DD7">
              <w:rPr>
                <w:rFonts w:asciiTheme="minorHAnsi" w:hAnsiTheme="minorHAnsi" w:cs="Arial"/>
                <w:color w:val="000000"/>
                <w:sz w:val="20"/>
              </w:rPr>
              <w:t xml:space="preserve">Alter </w:t>
            </w:r>
          </w:p>
        </w:tc>
        <w:tc>
          <w:tcPr>
            <w:tcW w:w="2976" w:type="dxa"/>
            <w:shd w:val="clear" w:color="auto" w:fill="F2F2F2" w:themeFill="background1" w:themeFillShade="F2"/>
          </w:tcPr>
          <w:p w14:paraId="5D7F9D85"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55–65 Jahre </w:t>
            </w:r>
          </w:p>
        </w:tc>
        <w:tc>
          <w:tcPr>
            <w:tcW w:w="3018" w:type="dxa"/>
            <w:shd w:val="clear" w:color="auto" w:fill="F2F2F2" w:themeFill="background1" w:themeFillShade="F2"/>
          </w:tcPr>
          <w:p w14:paraId="03CAD368"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65–75 Jahre </w:t>
            </w:r>
          </w:p>
        </w:tc>
      </w:tr>
      <w:tr w:rsidR="00633DD7" w:rsidRPr="00633DD7" w14:paraId="1EE4CE3B" w14:textId="77777777" w:rsidTr="00633DD7">
        <w:trPr>
          <w:trHeight w:val="397"/>
        </w:trPr>
        <w:tc>
          <w:tcPr>
            <w:tcW w:w="2910" w:type="dxa"/>
          </w:tcPr>
          <w:p w14:paraId="4D95B600" w14:textId="77777777" w:rsidR="00633DD7" w:rsidRPr="00633DD7" w:rsidRDefault="00633DD7" w:rsidP="00633DD7">
            <w:pPr>
              <w:autoSpaceDE w:val="0"/>
              <w:autoSpaceDN w:val="0"/>
              <w:adjustRightInd w:val="0"/>
              <w:spacing w:line="240" w:lineRule="auto"/>
              <w:jc w:val="left"/>
              <w:rPr>
                <w:rFonts w:asciiTheme="minorHAnsi" w:hAnsiTheme="minorHAnsi" w:cs="Arial"/>
                <w:color w:val="000000"/>
                <w:sz w:val="20"/>
              </w:rPr>
            </w:pPr>
            <w:r w:rsidRPr="00633DD7">
              <w:rPr>
                <w:rFonts w:asciiTheme="minorHAnsi" w:hAnsiTheme="minorHAnsi" w:cs="Arial"/>
                <w:color w:val="000000"/>
                <w:sz w:val="20"/>
              </w:rPr>
              <w:t xml:space="preserve">Prognose </w:t>
            </w:r>
          </w:p>
        </w:tc>
        <w:tc>
          <w:tcPr>
            <w:tcW w:w="2976" w:type="dxa"/>
          </w:tcPr>
          <w:p w14:paraId="0373F778"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stadienabhängig, meist günstig </w:t>
            </w:r>
          </w:p>
        </w:tc>
        <w:tc>
          <w:tcPr>
            <w:tcW w:w="3018" w:type="dxa"/>
          </w:tcPr>
          <w:p w14:paraId="12E9656D"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stadienabhängig, meist ungünstig </w:t>
            </w:r>
          </w:p>
        </w:tc>
      </w:tr>
      <w:tr w:rsidR="00633DD7" w:rsidRPr="00633DD7" w14:paraId="6AD02B78" w14:textId="77777777" w:rsidTr="00633DD7">
        <w:trPr>
          <w:trHeight w:val="397"/>
        </w:trPr>
        <w:tc>
          <w:tcPr>
            <w:tcW w:w="2910" w:type="dxa"/>
            <w:shd w:val="clear" w:color="auto" w:fill="F2F2F2" w:themeFill="background1" w:themeFillShade="F2"/>
          </w:tcPr>
          <w:p w14:paraId="4AC879C9" w14:textId="77777777" w:rsidR="00633DD7" w:rsidRPr="00633DD7" w:rsidRDefault="00633DD7" w:rsidP="00633DD7">
            <w:pPr>
              <w:autoSpaceDE w:val="0"/>
              <w:autoSpaceDN w:val="0"/>
              <w:adjustRightInd w:val="0"/>
              <w:spacing w:line="240" w:lineRule="auto"/>
              <w:jc w:val="left"/>
              <w:rPr>
                <w:rFonts w:asciiTheme="minorHAnsi" w:hAnsiTheme="minorHAnsi" w:cs="Arial"/>
                <w:color w:val="000000"/>
                <w:sz w:val="20"/>
              </w:rPr>
            </w:pPr>
            <w:r w:rsidRPr="00633DD7">
              <w:rPr>
                <w:rFonts w:asciiTheme="minorHAnsi" w:hAnsiTheme="minorHAnsi" w:cs="Arial"/>
                <w:color w:val="000000"/>
                <w:sz w:val="20"/>
              </w:rPr>
              <w:t xml:space="preserve">Stadium </w:t>
            </w:r>
          </w:p>
        </w:tc>
        <w:tc>
          <w:tcPr>
            <w:tcW w:w="2976" w:type="dxa"/>
            <w:shd w:val="clear" w:color="auto" w:fill="F2F2F2" w:themeFill="background1" w:themeFillShade="F2"/>
          </w:tcPr>
          <w:p w14:paraId="07F4F162"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Meist FIGO-Stadium I </w:t>
            </w:r>
          </w:p>
        </w:tc>
        <w:tc>
          <w:tcPr>
            <w:tcW w:w="3018" w:type="dxa"/>
            <w:shd w:val="clear" w:color="auto" w:fill="F2F2F2" w:themeFill="background1" w:themeFillShade="F2"/>
          </w:tcPr>
          <w:p w14:paraId="5ADCFC84"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Meist FIGO-Stadium II–IV </w:t>
            </w:r>
          </w:p>
        </w:tc>
      </w:tr>
      <w:tr w:rsidR="00633DD7" w:rsidRPr="00633DD7" w14:paraId="0B9BA41F" w14:textId="77777777" w:rsidTr="00633DD7">
        <w:trPr>
          <w:trHeight w:val="397"/>
        </w:trPr>
        <w:tc>
          <w:tcPr>
            <w:tcW w:w="2910" w:type="dxa"/>
          </w:tcPr>
          <w:p w14:paraId="4F207A6D" w14:textId="77777777" w:rsidR="00633DD7" w:rsidRPr="00633DD7" w:rsidRDefault="00633DD7" w:rsidP="00633DD7">
            <w:pPr>
              <w:autoSpaceDE w:val="0"/>
              <w:autoSpaceDN w:val="0"/>
              <w:adjustRightInd w:val="0"/>
              <w:spacing w:line="240" w:lineRule="auto"/>
              <w:jc w:val="left"/>
              <w:rPr>
                <w:rFonts w:asciiTheme="minorHAnsi" w:hAnsiTheme="minorHAnsi" w:cs="Arial"/>
                <w:color w:val="000000"/>
                <w:sz w:val="20"/>
              </w:rPr>
            </w:pPr>
            <w:r w:rsidRPr="00633DD7">
              <w:rPr>
                <w:rFonts w:asciiTheme="minorHAnsi" w:hAnsiTheme="minorHAnsi" w:cs="Arial"/>
                <w:color w:val="000000"/>
                <w:sz w:val="20"/>
              </w:rPr>
              <w:t xml:space="preserve">Histologischer Subtyp </w:t>
            </w:r>
          </w:p>
        </w:tc>
        <w:tc>
          <w:tcPr>
            <w:tcW w:w="2976" w:type="dxa"/>
          </w:tcPr>
          <w:p w14:paraId="2C058DBA"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Endometrioid + Varianten; </w:t>
            </w:r>
          </w:p>
          <w:p w14:paraId="6C1AE226"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muzinös </w:t>
            </w:r>
          </w:p>
        </w:tc>
        <w:tc>
          <w:tcPr>
            <w:tcW w:w="3018" w:type="dxa"/>
          </w:tcPr>
          <w:p w14:paraId="5E62B3E1"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Serös, klarzellig </w:t>
            </w:r>
          </w:p>
        </w:tc>
      </w:tr>
      <w:tr w:rsidR="00633DD7" w:rsidRPr="00633DD7" w14:paraId="59A5832A" w14:textId="77777777" w:rsidTr="00633DD7">
        <w:trPr>
          <w:trHeight w:val="397"/>
        </w:trPr>
        <w:tc>
          <w:tcPr>
            <w:tcW w:w="2910" w:type="dxa"/>
            <w:shd w:val="clear" w:color="auto" w:fill="F2F2F2" w:themeFill="background1" w:themeFillShade="F2"/>
          </w:tcPr>
          <w:p w14:paraId="6CF3E385" w14:textId="77777777" w:rsidR="00633DD7" w:rsidRPr="00633DD7" w:rsidRDefault="00633DD7" w:rsidP="00633DD7">
            <w:pPr>
              <w:autoSpaceDE w:val="0"/>
              <w:autoSpaceDN w:val="0"/>
              <w:adjustRightInd w:val="0"/>
              <w:spacing w:line="240" w:lineRule="auto"/>
              <w:jc w:val="left"/>
              <w:rPr>
                <w:rFonts w:asciiTheme="minorHAnsi" w:hAnsiTheme="minorHAnsi" w:cs="Arial"/>
                <w:color w:val="000000"/>
                <w:sz w:val="20"/>
              </w:rPr>
            </w:pPr>
            <w:r w:rsidRPr="00633DD7">
              <w:rPr>
                <w:rFonts w:asciiTheme="minorHAnsi" w:hAnsiTheme="minorHAnsi" w:cs="Arial"/>
                <w:color w:val="000000"/>
                <w:sz w:val="20"/>
              </w:rPr>
              <w:t xml:space="preserve">Molekulare Alterationen </w:t>
            </w:r>
          </w:p>
        </w:tc>
        <w:tc>
          <w:tcPr>
            <w:tcW w:w="2976" w:type="dxa"/>
            <w:shd w:val="clear" w:color="auto" w:fill="F2F2F2" w:themeFill="background1" w:themeFillShade="F2"/>
          </w:tcPr>
          <w:p w14:paraId="636C503D"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PTEN-Inaktivierung Mikrosatelliteninstabilität </w:t>
            </w:r>
          </w:p>
          <w:p w14:paraId="4D4F15CB"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ß-catenin Mutationen </w:t>
            </w:r>
          </w:p>
          <w:p w14:paraId="6E03DA38"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K-ras-Mutationen </w:t>
            </w:r>
          </w:p>
        </w:tc>
        <w:tc>
          <w:tcPr>
            <w:tcW w:w="3018" w:type="dxa"/>
            <w:shd w:val="clear" w:color="auto" w:fill="F2F2F2" w:themeFill="background1" w:themeFillShade="F2"/>
          </w:tcPr>
          <w:p w14:paraId="24D78F81"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p53-Mutationen </w:t>
            </w:r>
          </w:p>
          <w:p w14:paraId="7CA916C2"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E-cadherin-Inaktivierung </w:t>
            </w:r>
          </w:p>
          <w:p w14:paraId="7DDB1AF1" w14:textId="77777777" w:rsidR="00633DD7" w:rsidRPr="00633DD7" w:rsidRDefault="00633DD7" w:rsidP="00633DD7">
            <w:pPr>
              <w:autoSpaceDE w:val="0"/>
              <w:autoSpaceDN w:val="0"/>
              <w:adjustRightInd w:val="0"/>
              <w:spacing w:line="240" w:lineRule="auto"/>
              <w:rPr>
                <w:rFonts w:asciiTheme="minorHAnsi" w:hAnsiTheme="minorHAnsi" w:cs="Arial"/>
                <w:color w:val="000000"/>
                <w:sz w:val="20"/>
              </w:rPr>
            </w:pPr>
            <w:r w:rsidRPr="00633DD7">
              <w:rPr>
                <w:rFonts w:asciiTheme="minorHAnsi" w:hAnsiTheme="minorHAnsi" w:cs="Arial"/>
                <w:color w:val="000000"/>
                <w:sz w:val="20"/>
              </w:rPr>
              <w:t xml:space="preserve">PIK3CA-Alteration </w:t>
            </w:r>
          </w:p>
        </w:tc>
      </w:tr>
      <w:tr w:rsidR="00633DD7" w:rsidRPr="00CE68E2" w14:paraId="6FD80B0C" w14:textId="77777777" w:rsidTr="00633DD7">
        <w:trPr>
          <w:trHeight w:val="397"/>
        </w:trPr>
        <w:tc>
          <w:tcPr>
            <w:tcW w:w="2910" w:type="dxa"/>
          </w:tcPr>
          <w:p w14:paraId="3DA5C696" w14:textId="77777777" w:rsidR="00633DD7" w:rsidRPr="00633DD7" w:rsidRDefault="00633DD7" w:rsidP="00633DD7">
            <w:pPr>
              <w:autoSpaceDE w:val="0"/>
              <w:autoSpaceDN w:val="0"/>
              <w:adjustRightInd w:val="0"/>
              <w:spacing w:line="240" w:lineRule="auto"/>
              <w:jc w:val="left"/>
              <w:rPr>
                <w:rFonts w:asciiTheme="minorHAnsi" w:hAnsiTheme="minorHAnsi" w:cs="Arial"/>
                <w:color w:val="000000"/>
                <w:sz w:val="20"/>
              </w:rPr>
            </w:pPr>
            <w:r w:rsidRPr="00633DD7">
              <w:rPr>
                <w:rFonts w:asciiTheme="minorHAnsi" w:hAnsiTheme="minorHAnsi" w:cs="Arial"/>
                <w:color w:val="000000"/>
                <w:sz w:val="20"/>
              </w:rPr>
              <w:t xml:space="preserve">Molekulare Typen (TCGA) </w:t>
            </w:r>
          </w:p>
        </w:tc>
        <w:tc>
          <w:tcPr>
            <w:tcW w:w="2976" w:type="dxa"/>
          </w:tcPr>
          <w:p w14:paraId="07B44C7B" w14:textId="7F8FF450" w:rsidR="00633DD7" w:rsidRPr="00633DD7" w:rsidRDefault="00633DD7" w:rsidP="00633DD7">
            <w:pPr>
              <w:autoSpaceDE w:val="0"/>
              <w:autoSpaceDN w:val="0"/>
              <w:adjustRightInd w:val="0"/>
              <w:spacing w:line="240" w:lineRule="auto"/>
              <w:rPr>
                <w:rFonts w:asciiTheme="minorHAnsi" w:hAnsiTheme="minorHAnsi" w:cs="Arial"/>
                <w:color w:val="000000"/>
                <w:sz w:val="20"/>
                <w:lang w:val="en-US"/>
              </w:rPr>
            </w:pPr>
            <w:r w:rsidRPr="00633DD7">
              <w:rPr>
                <w:rFonts w:asciiTheme="minorHAnsi" w:hAnsiTheme="minorHAnsi" w:cs="Arial"/>
                <w:color w:val="000000"/>
                <w:sz w:val="20"/>
                <w:lang w:val="en-US"/>
              </w:rPr>
              <w:t xml:space="preserve">POLE ultramutated, microsatellite instability hypermutated, copy number low </w:t>
            </w:r>
          </w:p>
        </w:tc>
        <w:tc>
          <w:tcPr>
            <w:tcW w:w="3018" w:type="dxa"/>
          </w:tcPr>
          <w:p w14:paraId="2AE6B5C5" w14:textId="24E75C96" w:rsidR="00633DD7" w:rsidRPr="00633DD7" w:rsidRDefault="00633DD7" w:rsidP="00633DD7">
            <w:pPr>
              <w:autoSpaceDE w:val="0"/>
              <w:autoSpaceDN w:val="0"/>
              <w:adjustRightInd w:val="0"/>
              <w:spacing w:line="240" w:lineRule="auto"/>
              <w:rPr>
                <w:rFonts w:asciiTheme="minorHAnsi" w:hAnsiTheme="minorHAnsi" w:cs="Arial"/>
                <w:color w:val="000000"/>
                <w:sz w:val="20"/>
                <w:lang w:val="en-US"/>
              </w:rPr>
            </w:pPr>
            <w:r w:rsidRPr="00633DD7">
              <w:rPr>
                <w:rFonts w:asciiTheme="minorHAnsi" w:hAnsiTheme="minorHAnsi" w:cs="Arial"/>
                <w:color w:val="000000"/>
                <w:sz w:val="20"/>
                <w:lang w:val="en-US"/>
              </w:rPr>
              <w:t xml:space="preserve">Copy number high (Serous like) </w:t>
            </w:r>
          </w:p>
        </w:tc>
      </w:tr>
    </w:tbl>
    <w:p w14:paraId="19211DC5" w14:textId="77777777" w:rsidR="00A7410E" w:rsidRPr="00633DD7" w:rsidRDefault="00A7410E" w:rsidP="00C84764">
      <w:pPr>
        <w:jc w:val="both"/>
        <w:rPr>
          <w:rFonts w:cs="Arial"/>
          <w:sz w:val="24"/>
          <w:szCs w:val="24"/>
          <w:lang w:val="en-US"/>
        </w:rPr>
      </w:pPr>
    </w:p>
    <w:p w14:paraId="41737673" w14:textId="77777777" w:rsidR="00633DD7" w:rsidRPr="00633DD7" w:rsidRDefault="00633DD7" w:rsidP="00CB7B57">
      <w:pPr>
        <w:pStyle w:val="berschrift3"/>
        <w:rPr>
          <w:rFonts w:eastAsia="Calibri"/>
          <w:lang w:eastAsia="en-US"/>
        </w:rPr>
      </w:pPr>
      <w:bookmarkStart w:id="53" w:name="_Toc531678368"/>
      <w:r w:rsidRPr="00633DD7">
        <w:rPr>
          <w:rFonts w:eastAsia="Calibri"/>
          <w:lang w:eastAsia="en-US"/>
        </w:rPr>
        <w:t>Endometriumshyperplasien (WHO 2014)</w:t>
      </w:r>
      <w:bookmarkEnd w:id="53"/>
      <w:r w:rsidRPr="00633DD7">
        <w:rPr>
          <w:rFonts w:eastAsia="Calibri"/>
          <w:lang w:eastAsia="en-US"/>
        </w:rPr>
        <w:t xml:space="preserve"> </w:t>
      </w:r>
    </w:p>
    <w:p w14:paraId="0593E323" w14:textId="77777777" w:rsidR="00633DD7" w:rsidRPr="00633DD7" w:rsidRDefault="00633DD7" w:rsidP="00917A62">
      <w:pPr>
        <w:pStyle w:val="berschrift4"/>
        <w:rPr>
          <w:rFonts w:eastAsia="Calibri"/>
          <w:lang w:eastAsia="en-US"/>
        </w:rPr>
      </w:pPr>
      <w:r w:rsidRPr="00633DD7">
        <w:rPr>
          <w:rFonts w:eastAsia="Calibri"/>
          <w:lang w:eastAsia="en-US"/>
        </w:rPr>
        <w:t>Endometriumhyperplasie ohne Atypien</w:t>
      </w:r>
    </w:p>
    <w:p w14:paraId="157D6286" w14:textId="559B94F2" w:rsidR="00633DD7"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Die Endometriumhyperplasie ohne Atypien entsteht in Folge einer protrahierten Stimulation des Endometriums durch Östrogene. Das Risiko für die Entstehung eines endometrioiden Endometriumkarzinoms (Typ-I-Karzinom) ist mit 1–4 % gering. Die Endometriumhyperplasie ohne Atypien ist in</w:t>
      </w:r>
      <w:r w:rsidR="00917A62">
        <w:rPr>
          <w:rFonts w:asciiTheme="minorHAnsi" w:hAnsiTheme="minorHAnsi" w:cstheme="minorHAnsi"/>
          <w:szCs w:val="22"/>
          <w:lang w:val="de-DE"/>
        </w:rPr>
        <w:t xml:space="preserve"> etwa 95 % der Fälle polyklonal</w:t>
      </w:r>
      <w:r w:rsidRPr="00917A62">
        <w:rPr>
          <w:rFonts w:asciiTheme="minorHAnsi" w:hAnsiTheme="minorHAnsi" w:cstheme="minorHAnsi"/>
          <w:szCs w:val="22"/>
          <w:lang w:val="de-DE"/>
        </w:rPr>
        <w:t>.</w:t>
      </w:r>
    </w:p>
    <w:p w14:paraId="6410E091" w14:textId="77777777" w:rsidR="00917A62" w:rsidRPr="00917A62" w:rsidRDefault="00917A62" w:rsidP="00917A62">
      <w:pPr>
        <w:pStyle w:val="Textkrper-Einzug2"/>
        <w:spacing w:after="0" w:line="276" w:lineRule="auto"/>
        <w:ind w:left="0"/>
        <w:jc w:val="both"/>
        <w:rPr>
          <w:rFonts w:asciiTheme="minorHAnsi" w:hAnsiTheme="minorHAnsi" w:cstheme="minorHAnsi"/>
          <w:szCs w:val="22"/>
          <w:lang w:val="de-DE"/>
        </w:rPr>
      </w:pPr>
    </w:p>
    <w:p w14:paraId="063979FD" w14:textId="77777777" w:rsidR="00633DD7" w:rsidRPr="00633DD7" w:rsidRDefault="00633DD7" w:rsidP="00917A62">
      <w:pPr>
        <w:pStyle w:val="berschrift4"/>
        <w:rPr>
          <w:rFonts w:eastAsia="Calibri"/>
          <w:lang w:eastAsia="en-US"/>
        </w:rPr>
      </w:pPr>
      <w:r w:rsidRPr="00633DD7">
        <w:rPr>
          <w:rFonts w:eastAsia="Calibri"/>
          <w:lang w:eastAsia="en-US"/>
        </w:rPr>
        <w:t>Atypische Endometriumhyperplasie (AEH)</w:t>
      </w:r>
    </w:p>
    <w:p w14:paraId="66098113" w14:textId="77777777" w:rsidR="00633DD7" w:rsidRPr="00917A62"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Die atypische Endometriumhyperplasie entsteht in der Mehrzahl der Fälle ebenfalls infolge eines Hyperöstrogenismus und kann in seltenen Fällen bei hereditären Tumorerkrankungen mit erhöhtem Risiko für ein Endometriumkarzinom vorkommen. Dazu zählen speziell das Cowden-Syndrom (Keimbahnmutation für das Tumorsuppressor-Gen PTEN und das Lynch-Syndrom (Inaktivierung der Mismatch-repair-Gene).</w:t>
      </w:r>
    </w:p>
    <w:p w14:paraId="15A9AF84" w14:textId="77777777" w:rsidR="00633DD7" w:rsidRPr="00917A62"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Gegenüber einer Hyperplasie ohne Atypien kommt es neben einem komplexen Muster dicht liegender Drüsen zum Auftreten zellulärer Atypien.</w:t>
      </w:r>
    </w:p>
    <w:p w14:paraId="29BF06DD" w14:textId="77777777" w:rsidR="00633DD7" w:rsidRPr="00917A62"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Das Risiko für ein endometrioides Endometriumkarzinom (Typ-I-Karzinom) ist mit durchschnittlich 45 % deutlich erhöht.</w:t>
      </w:r>
    </w:p>
    <w:p w14:paraId="207710B2" w14:textId="77777777" w:rsidR="00633DD7" w:rsidRPr="00917A62"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In Hysterektomiepräparaten, die innerhalb von sechs Monaten nach der Abrasio entnommen wurden, findet sich in 40 bis 50 % bereits konkordant ein Karzinom. Die atypische Hyperplasie ist differenzialdiagnostisch vom SEIC abzugrenzen, wobei Letzteres unter anderem durch einen hohen nukleären Atypiegrad und ein mutationsspezifisches immunhistochemisches Färbemuster für p53 charakterisiert ist.</w:t>
      </w:r>
    </w:p>
    <w:p w14:paraId="132B0164" w14:textId="77777777" w:rsidR="00633DD7" w:rsidRPr="00917A62" w:rsidRDefault="00633DD7" w:rsidP="00CB7B57">
      <w:pPr>
        <w:pStyle w:val="berschrift3"/>
        <w:rPr>
          <w:rFonts w:eastAsia="Calibri"/>
          <w:lang w:eastAsia="en-US"/>
        </w:rPr>
      </w:pPr>
      <w:bookmarkStart w:id="54" w:name="_Toc531678369"/>
      <w:r w:rsidRPr="00917A62">
        <w:rPr>
          <w:rFonts w:eastAsia="Calibri"/>
          <w:lang w:eastAsia="en-US"/>
        </w:rPr>
        <w:lastRenderedPageBreak/>
        <w:t>Tumortypisierung</w:t>
      </w:r>
      <w:bookmarkEnd w:id="54"/>
      <w:r w:rsidRPr="00917A62">
        <w:rPr>
          <w:rFonts w:eastAsia="Calibri"/>
          <w:lang w:eastAsia="en-US"/>
        </w:rPr>
        <w:t xml:space="preserve"> </w:t>
      </w:r>
    </w:p>
    <w:p w14:paraId="73E11531" w14:textId="77777777" w:rsidR="00633DD7" w:rsidRPr="00917A62"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 xml:space="preserve">Die exakte Tumortypisierung ist therapeutisch und prognostisch relevant. In Zweifelsfällen sind immunhistochemische Zusatzuntersuchungen empfehlenswert. </w:t>
      </w:r>
    </w:p>
    <w:p w14:paraId="1CF6FE07" w14:textId="77777777" w:rsidR="00633DD7" w:rsidRPr="00917A62"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 xml:space="preserve">In der Majorität (70–80 %) handelt es um endometrioide Karzinome, deren histologische Varianten keine klinische Relevanz besitzen. Etwa 10–25 % der endometrioiden Karzinome zeigen eine plattenepitheliale Differenzierung, weniger häufig findet sich eine sekretorische Differenzierung, ein villoglanduläres oder sertoliformes Muster. Alle anderen Karzinomtypen sind dagegen wesentlich seltener. Eine muzinöse Differenzierung kann in endometrioiden Karzinomen vorkommen oder seltenerweise bei mehr als 50 % Anteil in einem Tumor als muzinöses Karzinom. </w:t>
      </w:r>
    </w:p>
    <w:p w14:paraId="4A7C0485" w14:textId="77777777" w:rsidR="00633DD7" w:rsidRPr="00917A62"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 xml:space="preserve">Das seröse Karzinom, das klarzellige Karzinom und das undifferenzierte Karzinom machen 5 % und weniger aus, die neuroendokrinen Karzinome sind Raritäten. </w:t>
      </w:r>
    </w:p>
    <w:p w14:paraId="12C64214" w14:textId="77777777" w:rsidR="00633DD7" w:rsidRPr="00917A62"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 xml:space="preserve">Das seröse endometriale intraepitheliale Karzinom (SEIC) wird zwar als unmittelbare nicht-invasive Vorläuferläsion des serösen Karzinoms betrachtet, biologisch aber als Oberflächenkarzinom, da es nicht selten mit einer peritonealen Ausbreitung vergesellschaftet ist. Beim SEIC ist das Oberflächen- und/oder Drüsenepithel durch hochgradig atypisches Epithel ersetzt. </w:t>
      </w:r>
    </w:p>
    <w:p w14:paraId="5AE1B1FC" w14:textId="77777777" w:rsidR="00633DD7" w:rsidRPr="00917A62"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Gemischte Karzinome bestehen aus mindestens zwei verschiedenen histologischen Typen, von denen eine einem Typ-II-Karzinom (serös, klarzellig) entsprechen und mindestens 5 % der Gesamttumormasse ausmachen muss.</w:t>
      </w:r>
    </w:p>
    <w:p w14:paraId="1F75FDA5" w14:textId="77777777" w:rsidR="00633DD7" w:rsidRPr="00633DD7" w:rsidRDefault="00633DD7" w:rsidP="00633DD7">
      <w:pPr>
        <w:spacing w:line="240" w:lineRule="auto"/>
        <w:ind w:left="360"/>
        <w:contextualSpacing/>
        <w:jc w:val="left"/>
        <w:rPr>
          <w:rFonts w:eastAsia="Calibri" w:cs="Arial"/>
          <w:b/>
          <w:sz w:val="24"/>
          <w:szCs w:val="24"/>
          <w:lang w:eastAsia="en-US"/>
        </w:rPr>
      </w:pPr>
    </w:p>
    <w:p w14:paraId="0C906867" w14:textId="0A882AEB" w:rsidR="00633DD7" w:rsidRDefault="00633DD7" w:rsidP="00CB7B57">
      <w:pPr>
        <w:pStyle w:val="berschrift3"/>
        <w:rPr>
          <w:rFonts w:eastAsia="Calibri"/>
          <w:lang w:eastAsia="en-US"/>
        </w:rPr>
      </w:pPr>
      <w:bookmarkStart w:id="55" w:name="_Toc531678370"/>
      <w:r w:rsidRPr="00917A62">
        <w:rPr>
          <w:rFonts w:eastAsia="Calibri"/>
          <w:lang w:eastAsia="en-US"/>
        </w:rPr>
        <w:t>Histopathologische Klassifikation des Endometriumkarzinoms</w:t>
      </w:r>
      <w:bookmarkEnd w:id="55"/>
      <w:r w:rsidRPr="00917A62">
        <w:rPr>
          <w:rFonts w:eastAsia="Calibri"/>
          <w:lang w:eastAsia="en-US"/>
        </w:rPr>
        <w:t xml:space="preserve">  </w:t>
      </w:r>
    </w:p>
    <w:p w14:paraId="5602BEB2" w14:textId="6FAB2CAE" w:rsidR="006A4DA3" w:rsidRDefault="006A4DA3" w:rsidP="00CE68E2">
      <w:pPr>
        <w:spacing w:before="240"/>
        <w:jc w:val="left"/>
        <w:rPr>
          <w:rFonts w:eastAsia="Calibri"/>
          <w:lang w:val="de-DE" w:eastAsia="en-US"/>
        </w:rPr>
      </w:pPr>
      <w:r w:rsidRPr="00CE68E2">
        <w:rPr>
          <w:rFonts w:asciiTheme="minorHAnsi" w:eastAsia="Calibri" w:hAnsiTheme="minorHAnsi" w:cstheme="minorHAnsi"/>
          <w:b/>
          <w:lang w:val="de-DE" w:eastAsia="en-US"/>
        </w:rPr>
        <w:t>The Cancer Genome Atlas -Klassifikation Molekulare Subklassen</w:t>
      </w:r>
      <w:r w:rsidRPr="006A4DA3">
        <w:rPr>
          <w:rFonts w:eastAsia="Calibri"/>
          <w:noProof/>
          <w:lang w:eastAsia="de-AT"/>
        </w:rPr>
        <w:drawing>
          <wp:inline distT="0" distB="0" distL="0" distR="0" wp14:anchorId="22A74F8D" wp14:editId="407814F0">
            <wp:extent cx="5957570" cy="2403475"/>
            <wp:effectExtent l="0" t="0" r="5080" b="0"/>
            <wp:docPr id="8"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17"/>
                    <a:stretch>
                      <a:fillRect/>
                    </a:stretch>
                  </pic:blipFill>
                  <pic:spPr>
                    <a:xfrm>
                      <a:off x="0" y="0"/>
                      <a:ext cx="5957570" cy="2403475"/>
                    </a:xfrm>
                    <a:prstGeom prst="rect">
                      <a:avLst/>
                    </a:prstGeom>
                  </pic:spPr>
                </pic:pic>
              </a:graphicData>
            </a:graphic>
          </wp:inline>
        </w:drawing>
      </w:r>
    </w:p>
    <w:p w14:paraId="743FA22D" w14:textId="1137C54D" w:rsidR="006A4DA3" w:rsidRDefault="006A4DA3" w:rsidP="006A4DA3">
      <w:pPr>
        <w:rPr>
          <w:rFonts w:eastAsia="Calibri"/>
          <w:lang w:val="de-DE" w:eastAsia="en-US"/>
        </w:rPr>
      </w:pPr>
    </w:p>
    <w:p w14:paraId="2398C649" w14:textId="7F43EC1B" w:rsidR="006A4DA3" w:rsidRDefault="006A4DA3" w:rsidP="006A4DA3">
      <w:pPr>
        <w:rPr>
          <w:rFonts w:eastAsia="Calibri"/>
          <w:lang w:val="de-DE" w:eastAsia="en-US"/>
        </w:rPr>
      </w:pPr>
    </w:p>
    <w:p w14:paraId="6BC5C550" w14:textId="31536D14" w:rsidR="006A4DA3" w:rsidRDefault="006A4DA3" w:rsidP="006A4DA3">
      <w:pPr>
        <w:rPr>
          <w:rFonts w:eastAsia="Calibri"/>
          <w:lang w:val="de-DE" w:eastAsia="en-US"/>
        </w:rPr>
      </w:pPr>
    </w:p>
    <w:p w14:paraId="688C5A0D" w14:textId="6F12B470" w:rsidR="006A4DA3" w:rsidRDefault="006A4DA3" w:rsidP="006A4DA3">
      <w:pPr>
        <w:rPr>
          <w:rFonts w:eastAsia="Calibri"/>
          <w:lang w:val="de-DE" w:eastAsia="en-US"/>
        </w:rPr>
      </w:pPr>
    </w:p>
    <w:p w14:paraId="3BA10EEB" w14:textId="3E11D44E" w:rsidR="006A4DA3" w:rsidRDefault="006A4DA3" w:rsidP="006A4DA3">
      <w:pPr>
        <w:rPr>
          <w:rFonts w:eastAsia="Calibri"/>
          <w:lang w:val="de-DE" w:eastAsia="en-US"/>
        </w:rPr>
      </w:pPr>
    </w:p>
    <w:p w14:paraId="4D0A9B96" w14:textId="065D748B" w:rsidR="006A4DA3" w:rsidRDefault="006A4DA3" w:rsidP="006A4DA3">
      <w:pPr>
        <w:rPr>
          <w:rFonts w:eastAsia="Calibri"/>
          <w:lang w:val="de-DE" w:eastAsia="en-US"/>
        </w:rPr>
      </w:pPr>
    </w:p>
    <w:p w14:paraId="4A4CBC88" w14:textId="086E4FB6" w:rsidR="006A4DA3" w:rsidRDefault="006A4DA3" w:rsidP="006A4DA3">
      <w:pPr>
        <w:rPr>
          <w:rFonts w:eastAsia="Calibri"/>
          <w:lang w:val="de-DE" w:eastAsia="en-US"/>
        </w:rPr>
      </w:pPr>
    </w:p>
    <w:p w14:paraId="0AF4AE18" w14:textId="736F65CD" w:rsidR="006A4DA3" w:rsidRDefault="006A4DA3" w:rsidP="006A4DA3">
      <w:pPr>
        <w:rPr>
          <w:rFonts w:eastAsia="Calibri"/>
          <w:lang w:val="de-DE" w:eastAsia="en-US"/>
        </w:rPr>
      </w:pPr>
    </w:p>
    <w:p w14:paraId="06CEF0C7" w14:textId="647B67EC" w:rsidR="006A4DA3" w:rsidRPr="006A4DA3" w:rsidRDefault="006A4DA3" w:rsidP="006A4DA3">
      <w:pPr>
        <w:spacing w:before="240"/>
        <w:jc w:val="left"/>
        <w:rPr>
          <w:rFonts w:asciiTheme="minorHAnsi" w:eastAsia="Calibri" w:hAnsiTheme="minorHAnsi" w:cstheme="minorHAnsi"/>
          <w:b/>
          <w:lang w:val="de-DE" w:eastAsia="en-US"/>
        </w:rPr>
      </w:pPr>
      <w:r w:rsidRPr="00CE68E2">
        <w:rPr>
          <w:rFonts w:asciiTheme="minorHAnsi" w:eastAsia="Calibri" w:hAnsiTheme="minorHAnsi" w:cstheme="minorHAnsi"/>
          <w:b/>
          <w:lang w:val="de-DE" w:eastAsia="en-US"/>
        </w:rPr>
        <w:lastRenderedPageBreak/>
        <w:t>Molekulare Klassifikation –TCGA</w:t>
      </w:r>
    </w:p>
    <w:p w14:paraId="16FDD1A8" w14:textId="4CDE07CB" w:rsidR="00633DD7" w:rsidRPr="00633DD7" w:rsidRDefault="006A4DA3" w:rsidP="00633DD7">
      <w:pPr>
        <w:spacing w:line="240" w:lineRule="auto"/>
        <w:jc w:val="left"/>
        <w:rPr>
          <w:rFonts w:eastAsia="Calibri" w:cs="Arial"/>
          <w:szCs w:val="22"/>
          <w:lang w:eastAsia="en-US"/>
        </w:rPr>
      </w:pPr>
      <w:r>
        <w:rPr>
          <w:noProof/>
          <w:lang w:eastAsia="de-AT"/>
        </w:rPr>
        <w:drawing>
          <wp:inline distT="0" distB="0" distL="0" distR="0" wp14:anchorId="7CDDE0EB" wp14:editId="4A1A738C">
            <wp:extent cx="4884650" cy="4006850"/>
            <wp:effectExtent l="19050" t="19050" r="11430" b="1270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7448" cy="4009145"/>
                    </a:xfrm>
                    <a:prstGeom prst="rect">
                      <a:avLst/>
                    </a:prstGeom>
                    <a:ln w="3175">
                      <a:solidFill>
                        <a:srgbClr val="0070C0"/>
                      </a:solidFill>
                    </a:ln>
                  </pic:spPr>
                </pic:pic>
              </a:graphicData>
            </a:graphic>
          </wp:inline>
        </w:drawing>
      </w:r>
    </w:p>
    <w:p w14:paraId="2260CF02" w14:textId="77777777" w:rsidR="00633DD7" w:rsidRPr="00633DD7" w:rsidRDefault="00633DD7" w:rsidP="00633DD7">
      <w:pPr>
        <w:spacing w:line="240" w:lineRule="auto"/>
        <w:jc w:val="left"/>
        <w:rPr>
          <w:rFonts w:eastAsia="Calibri" w:cs="Arial"/>
          <w:szCs w:val="22"/>
          <w:lang w:eastAsia="en-US"/>
        </w:rPr>
      </w:pPr>
    </w:p>
    <w:p w14:paraId="76F2434F" w14:textId="77219925" w:rsidR="00633DD7" w:rsidRPr="00917A62"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 xml:space="preserve">Anmerkung: Undifferenzierte Karzinome weisen keinerlei Differenzierung auf. Neben der monomorphen Variante wird nunmehr das dedifferenzierte Karzinom unterschieden, das eine Low-grade- (G1 oder G2) Komponente eines endometrioiden Karzinoms enthält. Differenzialdiagnostisch sind die dedifferenzierten Karzinome von den ebenfalls seltenen Karzinosarkomen (synonym: </w:t>
      </w:r>
      <w:r w:rsidR="00CE68E2" w:rsidRPr="00CE68E2">
        <w:rPr>
          <w:rFonts w:asciiTheme="minorHAnsi" w:hAnsiTheme="minorHAnsi" w:cstheme="minorHAnsi"/>
          <w:szCs w:val="22"/>
          <w:lang w:val="de-DE"/>
        </w:rPr>
        <w:t>maligner Müllerscher Mischtumor</w:t>
      </w:r>
      <w:r w:rsidRPr="00917A62">
        <w:rPr>
          <w:rFonts w:asciiTheme="minorHAnsi" w:hAnsiTheme="minorHAnsi" w:cstheme="minorHAnsi"/>
          <w:szCs w:val="22"/>
          <w:lang w:val="de-DE"/>
        </w:rPr>
        <w:t>) abzugrenzen. Das Karzinosarkom des Endometriums wird in vorliegender Leitlinie abgebildet.</w:t>
      </w:r>
    </w:p>
    <w:p w14:paraId="470D27C2" w14:textId="77777777" w:rsidR="00633DD7" w:rsidRPr="00633DD7" w:rsidRDefault="00633DD7" w:rsidP="00633DD7">
      <w:pPr>
        <w:spacing w:after="160" w:line="259" w:lineRule="auto"/>
        <w:jc w:val="left"/>
        <w:rPr>
          <w:rFonts w:eastAsia="Calibri" w:cs="Arial"/>
          <w:b/>
          <w:szCs w:val="22"/>
          <w:lang w:eastAsia="en-US"/>
        </w:rPr>
      </w:pPr>
    </w:p>
    <w:p w14:paraId="5EBB1345" w14:textId="77777777" w:rsidR="00633DD7" w:rsidRPr="00917A62" w:rsidRDefault="00633DD7" w:rsidP="00CB7B57">
      <w:pPr>
        <w:pStyle w:val="berschrift3"/>
        <w:rPr>
          <w:rFonts w:eastAsia="Calibri"/>
          <w:lang w:eastAsia="en-US"/>
        </w:rPr>
      </w:pPr>
      <w:bookmarkStart w:id="56" w:name="_Toc531678371"/>
      <w:r w:rsidRPr="00917A62">
        <w:rPr>
          <w:rFonts w:eastAsia="Calibri"/>
          <w:lang w:eastAsia="en-US"/>
        </w:rPr>
        <w:t>Grading beim Endometriumkarzinom</w:t>
      </w:r>
      <w:bookmarkEnd w:id="56"/>
      <w:r w:rsidRPr="00917A62">
        <w:rPr>
          <w:rFonts w:eastAsia="Calibri"/>
          <w:lang w:eastAsia="en-US"/>
        </w:rPr>
        <w:t xml:space="preserve"> </w:t>
      </w:r>
    </w:p>
    <w:p w14:paraId="49DF1715" w14:textId="77777777" w:rsidR="00633DD7" w:rsidRPr="00917A62"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 xml:space="preserve">Das Grading ist abhängig vom histologischen Tumortyp. Endometrioide und muzinöse Karzinome werden nach FIGO entsprechend dem Anteil solider, nicht-plattenepithelialer Areale graduiert: G1-Karzinome enthalten weniger als 5 %, G2-Karzinome zwischen 6–50 % und G3-Karzinome mehr als 50 %. Bei Vorkommen hochgradiger zellulärer Atypien kommt es zu einer Höhergraduierung um jeweils einen Grad, dabei sollte aber auch die Möglichkeit eines serösen Karzinoms ausgeschlossen werden. </w:t>
      </w:r>
    </w:p>
    <w:p w14:paraId="0E855261" w14:textId="77777777" w:rsidR="00633DD7" w:rsidRDefault="00633DD7" w:rsidP="00917A62">
      <w:pPr>
        <w:pStyle w:val="Textkrper-Einzug2"/>
        <w:spacing w:after="0" w:line="276" w:lineRule="auto"/>
        <w:ind w:left="0"/>
        <w:jc w:val="both"/>
        <w:rPr>
          <w:rFonts w:asciiTheme="minorHAnsi" w:hAnsiTheme="minorHAnsi" w:cstheme="minorHAnsi"/>
          <w:szCs w:val="22"/>
          <w:lang w:val="de-DE"/>
        </w:rPr>
      </w:pPr>
      <w:r w:rsidRPr="00917A62">
        <w:rPr>
          <w:rFonts w:asciiTheme="minorHAnsi" w:hAnsiTheme="minorHAnsi" w:cstheme="minorHAnsi"/>
          <w:szCs w:val="22"/>
          <w:lang w:val="de-DE"/>
        </w:rPr>
        <w:t>Seröse und klarzellige Karzinome werden nicht graduiert und sind per definitionem als G3 einzustufen, ebenso Karzinosarkome.</w:t>
      </w:r>
    </w:p>
    <w:p w14:paraId="64ADD502" w14:textId="77777777" w:rsidR="00917A62" w:rsidRPr="00917A62" w:rsidRDefault="00917A62" w:rsidP="00917A62">
      <w:pPr>
        <w:pStyle w:val="Textkrper-Einzug2"/>
        <w:spacing w:after="0" w:line="276" w:lineRule="auto"/>
        <w:ind w:left="0"/>
        <w:jc w:val="both"/>
        <w:rPr>
          <w:rFonts w:asciiTheme="minorHAnsi" w:hAnsiTheme="minorHAnsi" w:cstheme="minorHAnsi"/>
          <w:szCs w:val="22"/>
          <w:lang w:val="de-DE"/>
        </w:rPr>
      </w:pPr>
    </w:p>
    <w:p w14:paraId="2BB60D3C" w14:textId="77777777" w:rsidR="00633DD7" w:rsidRPr="00917A62" w:rsidRDefault="00633DD7" w:rsidP="00CB7B57">
      <w:pPr>
        <w:pStyle w:val="berschrift3"/>
        <w:rPr>
          <w:rFonts w:eastAsia="Calibri"/>
          <w:lang w:eastAsia="en-US"/>
        </w:rPr>
      </w:pPr>
      <w:bookmarkStart w:id="57" w:name="_Toc531678372"/>
      <w:r w:rsidRPr="00917A62">
        <w:rPr>
          <w:rFonts w:eastAsia="Calibri"/>
          <w:lang w:eastAsia="en-US"/>
        </w:rPr>
        <w:lastRenderedPageBreak/>
        <w:t>Staging Endometriumkarzinome TNM 8. Auflage</w:t>
      </w:r>
      <w:bookmarkEnd w:id="57"/>
    </w:p>
    <w:p w14:paraId="452BFD2F" w14:textId="3B3902BC" w:rsidR="00633DD7" w:rsidRDefault="00CB7B57" w:rsidP="00633DD7">
      <w:pPr>
        <w:spacing w:line="276" w:lineRule="auto"/>
        <w:jc w:val="both"/>
        <w:rPr>
          <w:rFonts w:cs="Arial"/>
          <w:b/>
          <w:szCs w:val="22"/>
          <w:lang w:val="de-DE"/>
        </w:rPr>
      </w:pPr>
      <w:r>
        <w:rPr>
          <w:noProof/>
          <w:lang w:eastAsia="de-AT"/>
        </w:rPr>
        <w:drawing>
          <wp:inline distT="0" distB="0" distL="0" distR="0" wp14:anchorId="6B894BD4" wp14:editId="4B0F8DB6">
            <wp:extent cx="5957570" cy="3348355"/>
            <wp:effectExtent l="0" t="0" r="508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7570" cy="3348355"/>
                    </a:xfrm>
                    <a:prstGeom prst="rect">
                      <a:avLst/>
                    </a:prstGeom>
                  </pic:spPr>
                </pic:pic>
              </a:graphicData>
            </a:graphic>
          </wp:inline>
        </w:drawing>
      </w:r>
    </w:p>
    <w:p w14:paraId="152AC2E9" w14:textId="77777777" w:rsidR="00CB7B57" w:rsidRPr="00633DD7" w:rsidRDefault="00CB7B57" w:rsidP="00633DD7">
      <w:pPr>
        <w:spacing w:line="276" w:lineRule="auto"/>
        <w:jc w:val="both"/>
        <w:rPr>
          <w:rFonts w:cs="Arial"/>
          <w:b/>
          <w:szCs w:val="22"/>
          <w:lang w:val="de-DE"/>
        </w:rPr>
      </w:pPr>
    </w:p>
    <w:p w14:paraId="439CD5C8" w14:textId="6CB3937F" w:rsidR="00633DD7" w:rsidRPr="00CE68E2" w:rsidRDefault="00633DD7" w:rsidP="00CB7B57">
      <w:pPr>
        <w:pStyle w:val="berschrift3"/>
        <w:rPr>
          <w:rFonts w:eastAsia="Calibri"/>
          <w:lang w:eastAsia="en-US"/>
        </w:rPr>
      </w:pPr>
      <w:bookmarkStart w:id="58" w:name="_Toc531678373"/>
      <w:r w:rsidRPr="00415478">
        <w:rPr>
          <w:rFonts w:eastAsia="Calibri"/>
          <w:lang w:eastAsia="en-US"/>
        </w:rPr>
        <w:t xml:space="preserve">Schnellschnittuntersuchung </w:t>
      </w:r>
      <w:r w:rsidRPr="00CE68E2">
        <w:rPr>
          <w:rFonts w:eastAsia="Calibri"/>
          <w:lang w:eastAsia="en-US"/>
        </w:rPr>
        <w:t xml:space="preserve">beim Endometriumkarzinom, </w:t>
      </w:r>
      <w:bookmarkEnd w:id="58"/>
      <w:r w:rsidR="008050E2" w:rsidRPr="00CE68E2">
        <w:rPr>
          <w:rFonts w:eastAsia="Calibri"/>
          <w:lang w:val="de-AT" w:eastAsia="en-US"/>
        </w:rPr>
        <w:t>Karzinosarkome</w:t>
      </w:r>
    </w:p>
    <w:p w14:paraId="72C22E19" w14:textId="77777777" w:rsidR="00633DD7" w:rsidRPr="00CE68E2" w:rsidRDefault="00633DD7" w:rsidP="00415478">
      <w:pPr>
        <w:pStyle w:val="Textkrper-Einzug2"/>
        <w:spacing w:after="0" w:line="276" w:lineRule="auto"/>
        <w:ind w:left="0"/>
        <w:jc w:val="both"/>
        <w:rPr>
          <w:rFonts w:asciiTheme="minorHAnsi" w:hAnsiTheme="minorHAnsi" w:cstheme="minorHAnsi"/>
          <w:szCs w:val="22"/>
          <w:lang w:val="de-DE"/>
        </w:rPr>
      </w:pPr>
      <w:r w:rsidRPr="00CE68E2">
        <w:rPr>
          <w:rFonts w:asciiTheme="minorHAnsi" w:hAnsiTheme="minorHAnsi" w:cstheme="minorHAnsi"/>
          <w:szCs w:val="22"/>
          <w:lang w:val="de-DE"/>
        </w:rPr>
        <w:t xml:space="preserve">Eine intraoperative histologische Untersuchung kann durchgeführt werden, wenn der Verdacht auf Stadium pT1b und/oder pT2 besteht. </w:t>
      </w:r>
    </w:p>
    <w:p w14:paraId="1E6F6A1F" w14:textId="77777777" w:rsidR="00633DD7" w:rsidRPr="00CE68E2" w:rsidRDefault="00633DD7" w:rsidP="00415478">
      <w:pPr>
        <w:pStyle w:val="Textkrper-Einzug2"/>
        <w:spacing w:after="0" w:line="276" w:lineRule="auto"/>
        <w:ind w:left="0"/>
        <w:jc w:val="both"/>
        <w:rPr>
          <w:rFonts w:asciiTheme="minorHAnsi" w:hAnsiTheme="minorHAnsi" w:cstheme="minorHAnsi"/>
          <w:szCs w:val="22"/>
          <w:lang w:val="de-DE"/>
        </w:rPr>
      </w:pPr>
      <w:r w:rsidRPr="00CE68E2">
        <w:rPr>
          <w:rFonts w:asciiTheme="minorHAnsi" w:hAnsiTheme="minorHAnsi" w:cstheme="minorHAnsi"/>
          <w:szCs w:val="22"/>
          <w:lang w:val="de-DE"/>
        </w:rPr>
        <w:t xml:space="preserve">Wenn der Operateur einen Schnellschnitt zur Beurteilung der myometranen Infiltrationstiefe und/oder der endozervikalen Stromainfiltration des ECs indiziert, sollen diese beiden Parameter makroskopisch und mikroskopisch beurteilt werden. </w:t>
      </w:r>
    </w:p>
    <w:p w14:paraId="3346F69D" w14:textId="77777777" w:rsidR="00633DD7" w:rsidRPr="00CE68E2" w:rsidRDefault="00633DD7" w:rsidP="00415478">
      <w:pPr>
        <w:pStyle w:val="Textkrper-Einzug2"/>
        <w:spacing w:after="0" w:line="276" w:lineRule="auto"/>
        <w:ind w:left="0"/>
        <w:jc w:val="both"/>
        <w:rPr>
          <w:rFonts w:asciiTheme="minorHAnsi" w:hAnsiTheme="minorHAnsi" w:cstheme="minorHAnsi"/>
          <w:szCs w:val="22"/>
          <w:lang w:val="de-DE"/>
        </w:rPr>
      </w:pPr>
      <w:r w:rsidRPr="00CE68E2">
        <w:rPr>
          <w:rFonts w:asciiTheme="minorHAnsi" w:hAnsiTheme="minorHAnsi" w:cstheme="minorHAnsi"/>
          <w:szCs w:val="22"/>
          <w:lang w:val="de-DE"/>
        </w:rPr>
        <w:t xml:space="preserve">Die Schnellschnittuntersuchung soll nicht zur Beurteilung des Gradings und Ermittlung des histologischen Tumortyps durchgeführt werden. </w:t>
      </w:r>
    </w:p>
    <w:p w14:paraId="446FA639" w14:textId="77777777" w:rsidR="00633DD7" w:rsidRPr="00CE68E2" w:rsidRDefault="00633DD7" w:rsidP="00415478">
      <w:pPr>
        <w:pStyle w:val="Textkrper-Einzug2"/>
        <w:spacing w:after="0" w:line="276" w:lineRule="auto"/>
        <w:ind w:left="0"/>
        <w:jc w:val="both"/>
        <w:rPr>
          <w:rFonts w:asciiTheme="minorHAnsi" w:hAnsiTheme="minorHAnsi" w:cstheme="minorHAnsi"/>
          <w:szCs w:val="22"/>
          <w:lang w:val="de-DE"/>
        </w:rPr>
      </w:pPr>
      <w:r w:rsidRPr="00CE68E2">
        <w:rPr>
          <w:rFonts w:asciiTheme="minorHAnsi" w:hAnsiTheme="minorHAnsi" w:cstheme="minorHAnsi"/>
          <w:szCs w:val="22"/>
          <w:lang w:val="de-DE"/>
        </w:rPr>
        <w:t xml:space="preserve">Die Tuben und Ovarien sollen während der intraoperativen Schnellschnittuntersuchung makroskopisch beurteilt und metastasenverdächtige Befunde histologisch untersucht werden. </w:t>
      </w:r>
    </w:p>
    <w:p w14:paraId="0A48B399" w14:textId="74154463" w:rsidR="00633DD7" w:rsidRPr="00415478" w:rsidRDefault="00633DD7" w:rsidP="00415478">
      <w:pPr>
        <w:pStyle w:val="Textkrper-Einzug2"/>
        <w:spacing w:after="0" w:line="276" w:lineRule="auto"/>
        <w:ind w:left="0"/>
        <w:jc w:val="both"/>
        <w:rPr>
          <w:rFonts w:asciiTheme="minorHAnsi" w:hAnsiTheme="minorHAnsi" w:cstheme="minorHAnsi"/>
          <w:szCs w:val="22"/>
          <w:lang w:val="de-DE"/>
        </w:rPr>
      </w:pPr>
      <w:r w:rsidRPr="00CE68E2">
        <w:rPr>
          <w:rFonts w:asciiTheme="minorHAnsi" w:hAnsiTheme="minorHAnsi" w:cstheme="minorHAnsi"/>
          <w:szCs w:val="22"/>
          <w:lang w:val="de-DE"/>
        </w:rPr>
        <w:t xml:space="preserve">Typ-II-Karzinome des Endometriums und </w:t>
      </w:r>
      <w:r w:rsidR="008050E2" w:rsidRPr="00CE68E2">
        <w:rPr>
          <w:rFonts w:asciiTheme="minorHAnsi" w:hAnsiTheme="minorHAnsi" w:cstheme="minorHAnsi"/>
          <w:szCs w:val="22"/>
          <w:lang w:val="de-DE"/>
        </w:rPr>
        <w:t xml:space="preserve">Karzinosarkome </w:t>
      </w:r>
      <w:r w:rsidRPr="00CE68E2">
        <w:rPr>
          <w:rFonts w:asciiTheme="minorHAnsi" w:hAnsiTheme="minorHAnsi" w:cstheme="minorHAnsi"/>
          <w:szCs w:val="22"/>
          <w:lang w:val="de-DE"/>
        </w:rPr>
        <w:t>sind sog. High-grade-Karzinome des Uterus, so dass die Schnellschnittuntersuchung keine intraoperative Konsequenzen</w:t>
      </w:r>
      <w:r w:rsidRPr="00415478">
        <w:rPr>
          <w:rFonts w:asciiTheme="minorHAnsi" w:hAnsiTheme="minorHAnsi" w:cstheme="minorHAnsi"/>
          <w:szCs w:val="22"/>
          <w:lang w:val="de-DE"/>
        </w:rPr>
        <w:t xml:space="preserve"> hat.</w:t>
      </w:r>
    </w:p>
    <w:p w14:paraId="221EB4B9" w14:textId="77777777" w:rsidR="00633DD7" w:rsidRPr="00633DD7" w:rsidRDefault="00633DD7" w:rsidP="00633DD7">
      <w:pPr>
        <w:spacing w:after="160" w:line="259" w:lineRule="auto"/>
        <w:jc w:val="left"/>
        <w:rPr>
          <w:rFonts w:eastAsia="Calibri" w:cs="Arial"/>
          <w:b/>
          <w:sz w:val="24"/>
          <w:szCs w:val="24"/>
          <w:lang w:eastAsia="en-US"/>
        </w:rPr>
      </w:pPr>
    </w:p>
    <w:p w14:paraId="0F07E345" w14:textId="77777777" w:rsidR="00633DD7" w:rsidRPr="00415478" w:rsidRDefault="00633DD7" w:rsidP="00CB7B57">
      <w:pPr>
        <w:pStyle w:val="berschrift3"/>
        <w:rPr>
          <w:rFonts w:eastAsia="Calibri"/>
          <w:lang w:eastAsia="en-US"/>
        </w:rPr>
      </w:pPr>
      <w:bookmarkStart w:id="59" w:name="_Toc531678374"/>
      <w:r w:rsidRPr="00415478">
        <w:rPr>
          <w:rFonts w:eastAsia="Calibri"/>
          <w:lang w:eastAsia="en-US"/>
        </w:rPr>
        <w:t>Aufarbeitung/Befundung - Abrasiones/endometriale Biopsien</w:t>
      </w:r>
      <w:bookmarkEnd w:id="59"/>
    </w:p>
    <w:p w14:paraId="3CA67B2C" w14:textId="77777777" w:rsidR="00633DD7" w:rsidRPr="00415478" w:rsidRDefault="00633DD7" w:rsidP="00415478">
      <w:pPr>
        <w:pStyle w:val="Textkrper-Einzug2"/>
        <w:spacing w:after="0" w:line="276" w:lineRule="auto"/>
        <w:ind w:left="0"/>
        <w:jc w:val="both"/>
        <w:rPr>
          <w:rFonts w:asciiTheme="minorHAnsi" w:hAnsiTheme="minorHAnsi" w:cstheme="minorHAnsi"/>
          <w:szCs w:val="22"/>
          <w:lang w:val="de-DE"/>
        </w:rPr>
      </w:pPr>
      <w:r w:rsidRPr="00415478">
        <w:rPr>
          <w:rFonts w:asciiTheme="minorHAnsi" w:hAnsiTheme="minorHAnsi" w:cstheme="minorHAnsi"/>
          <w:szCs w:val="22"/>
          <w:lang w:val="de-DE"/>
        </w:rPr>
        <w:t>Das aufgrund einer dysfunktionalen bzw. postmenopausalen Blutung per Abrasio oder endometrialen Biopsie entnommene Gewebe soll vollständig entsprechend der Entnahmelokalisation (Zervix- und Korpusfraktion) aufgearbeitet werden.</w:t>
      </w:r>
    </w:p>
    <w:p w14:paraId="59D02E29" w14:textId="77777777" w:rsidR="00633DD7" w:rsidRPr="00415478" w:rsidRDefault="00633DD7" w:rsidP="00415478">
      <w:pPr>
        <w:pStyle w:val="Textkrper-Einzug2"/>
        <w:spacing w:after="0" w:line="276" w:lineRule="auto"/>
        <w:ind w:left="0"/>
        <w:jc w:val="both"/>
        <w:rPr>
          <w:rFonts w:asciiTheme="minorHAnsi" w:hAnsiTheme="minorHAnsi" w:cstheme="minorHAnsi"/>
          <w:szCs w:val="22"/>
          <w:lang w:val="de-DE"/>
        </w:rPr>
      </w:pPr>
      <w:r w:rsidRPr="00415478">
        <w:rPr>
          <w:rFonts w:asciiTheme="minorHAnsi" w:hAnsiTheme="minorHAnsi" w:cstheme="minorHAnsi"/>
          <w:szCs w:val="22"/>
          <w:lang w:val="de-DE"/>
        </w:rPr>
        <w:t xml:space="preserve">Im histopathologischen Befundbericht soll zum </w:t>
      </w:r>
    </w:p>
    <w:p w14:paraId="2287B94E" w14:textId="77777777"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Vorliegen und zur Art einer endometrialen Hyperplasie Stellung genommen werden. </w:t>
      </w:r>
    </w:p>
    <w:p w14:paraId="6DDB7BD0" w14:textId="3BE2C245"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Beim Nachweis eines Karzinoms soll der histopathologische Tumortyp (Typ-I-Karzinom versus Typ-II-Karzinom</w:t>
      </w:r>
      <w:r w:rsidRPr="00CE68E2">
        <w:rPr>
          <w:rFonts w:asciiTheme="minorHAnsi" w:eastAsia="Calibri" w:hAnsiTheme="minorHAnsi" w:cs="Arial"/>
          <w:szCs w:val="22"/>
          <w:lang w:eastAsia="en-US"/>
        </w:rPr>
        <w:t xml:space="preserve">; </w:t>
      </w:r>
      <w:r w:rsidR="008050E2" w:rsidRPr="00CE68E2">
        <w:rPr>
          <w:rFonts w:asciiTheme="minorHAnsi" w:eastAsia="Calibri" w:hAnsiTheme="minorHAnsi" w:cs="Arial"/>
          <w:szCs w:val="22"/>
          <w:lang w:val="de-DE" w:eastAsia="en-US"/>
        </w:rPr>
        <w:t>Karzinosarkome</w:t>
      </w:r>
      <w:r w:rsidRPr="00CE68E2">
        <w:rPr>
          <w:rFonts w:asciiTheme="minorHAnsi" w:eastAsia="Calibri" w:hAnsiTheme="minorHAnsi" w:cs="Arial"/>
          <w:szCs w:val="22"/>
          <w:lang w:eastAsia="en-US"/>
        </w:rPr>
        <w:t>) unter</w:t>
      </w:r>
      <w:r w:rsidRPr="00415478">
        <w:rPr>
          <w:rFonts w:asciiTheme="minorHAnsi" w:eastAsia="Calibri" w:hAnsiTheme="minorHAnsi" w:cs="Arial"/>
          <w:szCs w:val="22"/>
          <w:lang w:eastAsia="en-US"/>
        </w:rPr>
        <w:t xml:space="preserve"> Berücksichtigung der aktuellen WHO-Klassifikation angegeben werden. </w:t>
      </w:r>
    </w:p>
    <w:p w14:paraId="1829BFA5" w14:textId="77777777"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Beim Nachweis von Tumorgewebe in der Zervixfraktion soll dazu Stellung genommen werden, ob eine Infiltration des endozervikalen Stromas vorhanden ist oder das Tumorgewebe isoliert aufgrund einer Dislokation aus dem Cavum uteri vorliegt</w:t>
      </w:r>
    </w:p>
    <w:p w14:paraId="51E12837" w14:textId="09F0F69B" w:rsidR="00633DD7" w:rsidRPr="00415478" w:rsidRDefault="00633DD7" w:rsidP="00CB7B57">
      <w:pPr>
        <w:pStyle w:val="berschrift3"/>
        <w:rPr>
          <w:rFonts w:eastAsia="Calibri"/>
          <w:lang w:eastAsia="en-US"/>
        </w:rPr>
      </w:pPr>
      <w:bookmarkStart w:id="60" w:name="_Toc531678375"/>
      <w:r w:rsidRPr="00415478">
        <w:rPr>
          <w:rFonts w:eastAsia="Calibri"/>
          <w:lang w:eastAsia="en-US"/>
        </w:rPr>
        <w:lastRenderedPageBreak/>
        <w:t>Aufarbeitung Präparate nach einfacher und radikaler Hystere</w:t>
      </w:r>
      <w:r w:rsidR="00415478" w:rsidRPr="00415478">
        <w:rPr>
          <w:rFonts w:eastAsia="Calibri"/>
          <w:lang w:eastAsia="en-US"/>
        </w:rPr>
        <w:t>ktomie beim Endometriumkarzinom</w:t>
      </w:r>
      <w:bookmarkEnd w:id="60"/>
    </w:p>
    <w:p w14:paraId="45D0A1EB" w14:textId="50617C79" w:rsidR="00633DD7" w:rsidRPr="00415478" w:rsidRDefault="00415478" w:rsidP="00415478">
      <w:pPr>
        <w:pStyle w:val="Textkrper-Einzug2"/>
        <w:spacing w:after="0" w:line="276" w:lineRule="auto"/>
        <w:ind w:left="0" w:firstLine="708"/>
        <w:jc w:val="both"/>
        <w:rPr>
          <w:rFonts w:asciiTheme="minorHAnsi" w:hAnsiTheme="minorHAnsi" w:cstheme="minorHAnsi"/>
          <w:i/>
          <w:szCs w:val="22"/>
          <w:lang w:val="de-DE"/>
        </w:rPr>
      </w:pPr>
      <w:r w:rsidRPr="00415478">
        <w:rPr>
          <w:rFonts w:asciiTheme="minorHAnsi" w:hAnsiTheme="minorHAnsi" w:cstheme="minorHAnsi"/>
          <w:i/>
          <w:szCs w:val="22"/>
          <w:lang w:val="de-DE"/>
        </w:rPr>
        <w:t xml:space="preserve">(Leitlinienprogramm Onkologie, </w:t>
      </w:r>
      <w:r w:rsidR="00633DD7" w:rsidRPr="00415478">
        <w:rPr>
          <w:rFonts w:asciiTheme="minorHAnsi" w:hAnsiTheme="minorHAnsi" w:cstheme="minorHAnsi"/>
          <w:i/>
          <w:szCs w:val="22"/>
          <w:lang w:val="de-DE"/>
        </w:rPr>
        <w:t>S3-</w:t>
      </w:r>
      <w:r w:rsidRPr="00415478">
        <w:rPr>
          <w:rFonts w:asciiTheme="minorHAnsi" w:hAnsiTheme="minorHAnsi" w:cstheme="minorHAnsi"/>
          <w:i/>
          <w:szCs w:val="22"/>
          <w:lang w:val="de-DE"/>
        </w:rPr>
        <w:t xml:space="preserve">Leitlinie Endometriumkarzinom, Version 1.0, </w:t>
      </w:r>
      <w:r w:rsidR="00633DD7" w:rsidRPr="00415478">
        <w:rPr>
          <w:rFonts w:asciiTheme="minorHAnsi" w:hAnsiTheme="minorHAnsi" w:cstheme="minorHAnsi"/>
          <w:i/>
          <w:szCs w:val="22"/>
          <w:lang w:val="de-DE"/>
        </w:rPr>
        <w:t>April 2018</w:t>
      </w:r>
      <w:r w:rsidRPr="00415478">
        <w:rPr>
          <w:rFonts w:asciiTheme="minorHAnsi" w:hAnsiTheme="minorHAnsi" w:cstheme="minorHAnsi"/>
          <w:i/>
          <w:szCs w:val="22"/>
          <w:lang w:val="de-DE"/>
        </w:rPr>
        <w:t>)</w:t>
      </w:r>
    </w:p>
    <w:p w14:paraId="6FE08956" w14:textId="77777777" w:rsidR="00633DD7" w:rsidRPr="00633DD7" w:rsidRDefault="00633DD7" w:rsidP="00633DD7">
      <w:pPr>
        <w:spacing w:line="276" w:lineRule="auto"/>
        <w:ind w:hanging="142"/>
        <w:jc w:val="both"/>
        <w:rPr>
          <w:rFonts w:cs="Arial"/>
          <w:b/>
          <w:szCs w:val="22"/>
          <w:lang w:val="de-DE"/>
        </w:rPr>
      </w:pPr>
    </w:p>
    <w:p w14:paraId="1401A7B3" w14:textId="77777777" w:rsidR="00633DD7" w:rsidRPr="00415478" w:rsidRDefault="00633DD7" w:rsidP="00415478">
      <w:pPr>
        <w:pStyle w:val="Textkrper-Einzug2"/>
        <w:spacing w:after="0" w:line="276" w:lineRule="auto"/>
        <w:ind w:left="0"/>
        <w:jc w:val="both"/>
        <w:rPr>
          <w:rFonts w:asciiTheme="minorHAnsi" w:hAnsiTheme="minorHAnsi" w:cstheme="minorHAnsi"/>
          <w:szCs w:val="22"/>
          <w:lang w:val="de-DE"/>
        </w:rPr>
      </w:pPr>
      <w:r w:rsidRPr="00415478">
        <w:rPr>
          <w:rFonts w:asciiTheme="minorHAnsi" w:hAnsiTheme="minorHAnsi" w:cstheme="minorHAnsi"/>
          <w:b/>
          <w:szCs w:val="22"/>
          <w:lang w:val="de-DE"/>
        </w:rPr>
        <w:t>Der Befundbericht eines Hysterektomiepräparates beim Endometriumkarzinom</w:t>
      </w:r>
      <w:r w:rsidRPr="00415478">
        <w:rPr>
          <w:rFonts w:asciiTheme="minorHAnsi" w:hAnsiTheme="minorHAnsi" w:cstheme="minorHAnsi"/>
          <w:szCs w:val="22"/>
          <w:lang w:val="de-DE"/>
        </w:rPr>
        <w:t xml:space="preserve"> soll folgende Angaben beinhalten: </w:t>
      </w:r>
    </w:p>
    <w:p w14:paraId="1E8B3075" w14:textId="35030DF2"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histologischer Typ nach WHO </w:t>
      </w:r>
    </w:p>
    <w:p w14:paraId="5CCEB558" w14:textId="37DF9E19"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bei gemischten Karzinomen mit Angabe des jeweiligen prozentualen Anteils am Gesamttumor </w:t>
      </w:r>
    </w:p>
    <w:p w14:paraId="010FDDB2" w14:textId="2383A48F"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Grading </w:t>
      </w:r>
    </w:p>
    <w:p w14:paraId="58B89848" w14:textId="55B27160"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Nachweis/Fehlen von Lymph- oder Blutgefäßeinbrüchen (L- und V-Status) </w:t>
      </w:r>
    </w:p>
    <w:p w14:paraId="3CB6D8DA" w14:textId="6E5B59F1"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Nachweis/Fehlen von Perineuralscheideninfiltraten (Pn-Status) </w:t>
      </w:r>
    </w:p>
    <w:p w14:paraId="4DA9E834" w14:textId="11B56ADE"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Staging (pTNM),</w:t>
      </w:r>
      <w:r w:rsidR="00EF578D">
        <w:rPr>
          <w:rFonts w:asciiTheme="minorHAnsi" w:eastAsia="Calibri" w:hAnsiTheme="minorHAnsi" w:cs="Arial"/>
          <w:szCs w:val="22"/>
          <w:lang w:eastAsia="en-US"/>
        </w:rPr>
        <w:t xml:space="preserve"> F</w:t>
      </w:r>
      <w:r w:rsidRPr="00415478">
        <w:rPr>
          <w:rFonts w:asciiTheme="minorHAnsi" w:eastAsia="Calibri" w:hAnsiTheme="minorHAnsi" w:cs="Arial"/>
          <w:szCs w:val="22"/>
          <w:lang w:eastAsia="en-US"/>
        </w:rPr>
        <w:t xml:space="preserve">IGO </w:t>
      </w:r>
    </w:p>
    <w:p w14:paraId="0A3DF7E6" w14:textId="45DCBFC7"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metrische Angabe der Invasionstiefe im Verhältnis zur Myometriumdicke in mm </w:t>
      </w:r>
    </w:p>
    <w:p w14:paraId="065BE057" w14:textId="379C6801"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dreidimensionale Tumorgröße in cm </w:t>
      </w:r>
    </w:p>
    <w:p w14:paraId="0DBA1C69" w14:textId="28F729D8" w:rsidR="00633DD7" w:rsidRPr="00415478"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bei vorliegender Scheideninfiltration metrische Angabe des minimalen Abstandes zum vaginalen Resektionsrand </w:t>
      </w:r>
    </w:p>
    <w:p w14:paraId="37E0A177" w14:textId="1D8D4CF2" w:rsidR="00633DD7" w:rsidRPr="00CE68E2" w:rsidRDefault="00633DD7"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CE68E2">
        <w:rPr>
          <w:rFonts w:asciiTheme="minorHAnsi" w:eastAsia="Calibri" w:hAnsiTheme="minorHAnsi" w:cs="Arial"/>
          <w:szCs w:val="22"/>
          <w:lang w:eastAsia="en-US"/>
        </w:rPr>
        <w:t>R-Klassifikation (UICC)</w:t>
      </w:r>
    </w:p>
    <w:p w14:paraId="7172370A" w14:textId="77777777" w:rsidR="00EF578D" w:rsidRPr="00CE68E2" w:rsidRDefault="00EF578D" w:rsidP="00EF578D">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CE68E2">
        <w:rPr>
          <w:rFonts w:asciiTheme="minorHAnsi" w:eastAsia="Calibri" w:hAnsiTheme="minorHAnsi" w:cs="Arial"/>
          <w:szCs w:val="22"/>
          <w:lang w:eastAsia="en-US"/>
        </w:rPr>
        <w:t>MMR Proteine</w:t>
      </w:r>
    </w:p>
    <w:p w14:paraId="45B6669B" w14:textId="77777777" w:rsidR="00EF578D" w:rsidRPr="00CE68E2" w:rsidRDefault="00EF578D" w:rsidP="00EF578D">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CE68E2">
        <w:rPr>
          <w:rFonts w:asciiTheme="minorHAnsi" w:eastAsia="Calibri" w:hAnsiTheme="minorHAnsi" w:cs="Arial"/>
          <w:szCs w:val="22"/>
          <w:lang w:eastAsia="en-US"/>
        </w:rPr>
        <w:t>P53</w:t>
      </w:r>
    </w:p>
    <w:p w14:paraId="018B1869" w14:textId="77777777" w:rsidR="00EF578D" w:rsidRPr="00CE68E2" w:rsidRDefault="00EF578D" w:rsidP="00EF578D">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CE68E2">
        <w:rPr>
          <w:rFonts w:asciiTheme="minorHAnsi" w:eastAsia="Calibri" w:hAnsiTheme="minorHAnsi" w:cs="Arial"/>
          <w:szCs w:val="22"/>
          <w:lang w:eastAsia="en-US"/>
        </w:rPr>
        <w:t xml:space="preserve">L1 CAM  – auf Anforderung </w:t>
      </w:r>
    </w:p>
    <w:p w14:paraId="50342E4A" w14:textId="77777777" w:rsidR="00EF578D" w:rsidRPr="00CE68E2" w:rsidRDefault="00EF578D" w:rsidP="00EF578D">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CE68E2">
        <w:rPr>
          <w:rFonts w:asciiTheme="minorHAnsi" w:eastAsia="Calibri" w:hAnsiTheme="minorHAnsi" w:cs="Arial"/>
          <w:szCs w:val="22"/>
          <w:lang w:eastAsia="en-US"/>
        </w:rPr>
        <w:t>Pole Mutationsstatus</w:t>
      </w:r>
    </w:p>
    <w:p w14:paraId="7CE0A4EC" w14:textId="77777777" w:rsidR="00EF578D" w:rsidRPr="00CE68E2" w:rsidRDefault="00EF578D" w:rsidP="00EF578D">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CE68E2">
        <w:rPr>
          <w:rFonts w:asciiTheme="minorHAnsi" w:eastAsia="Calibri" w:hAnsiTheme="minorHAnsi" w:cs="Arial"/>
          <w:szCs w:val="22"/>
          <w:lang w:eastAsia="en-US"/>
        </w:rPr>
        <w:t>LVSI Unterscheidung fokal ( solitär) / multifokal (substanziell)</w:t>
      </w:r>
    </w:p>
    <w:p w14:paraId="3A1A39CB" w14:textId="77777777" w:rsidR="00415478" w:rsidRDefault="00415478" w:rsidP="00415478">
      <w:pPr>
        <w:spacing w:after="160" w:line="259" w:lineRule="auto"/>
        <w:ind w:left="284"/>
        <w:contextualSpacing/>
        <w:jc w:val="left"/>
        <w:rPr>
          <w:rFonts w:asciiTheme="minorHAnsi" w:eastAsia="Calibri" w:hAnsiTheme="minorHAnsi" w:cs="Arial"/>
          <w:szCs w:val="22"/>
          <w:lang w:eastAsia="en-US"/>
        </w:rPr>
      </w:pPr>
    </w:p>
    <w:p w14:paraId="3F9F2A59" w14:textId="77777777" w:rsidR="00633DD7" w:rsidRPr="00633DD7" w:rsidRDefault="00633DD7" w:rsidP="00633DD7">
      <w:pPr>
        <w:spacing w:line="240" w:lineRule="auto"/>
        <w:jc w:val="left"/>
        <w:rPr>
          <w:rFonts w:eastAsia="Calibri" w:cs="Arial"/>
          <w:szCs w:val="22"/>
          <w:lang w:eastAsia="en-US"/>
        </w:rPr>
      </w:pPr>
    </w:p>
    <w:p w14:paraId="5828632F" w14:textId="77777777" w:rsidR="00633DD7" w:rsidRPr="00415478" w:rsidRDefault="00633DD7" w:rsidP="00CB7B57">
      <w:pPr>
        <w:pStyle w:val="berschrift3"/>
        <w:rPr>
          <w:rFonts w:eastAsia="Calibri"/>
          <w:lang w:eastAsia="en-US"/>
        </w:rPr>
      </w:pPr>
      <w:bookmarkStart w:id="61" w:name="_Toc531678376"/>
      <w:r w:rsidRPr="00415478">
        <w:rPr>
          <w:rFonts w:eastAsia="Calibri"/>
          <w:lang w:eastAsia="en-US"/>
        </w:rPr>
        <w:t>Aufarbeitung und Befundung von Lymphonodektomiepräparaten beim Endometriumkarzinom</w:t>
      </w:r>
      <w:bookmarkEnd w:id="61"/>
    </w:p>
    <w:p w14:paraId="2071ED86" w14:textId="04187A58" w:rsidR="00633DD7" w:rsidRDefault="00415478" w:rsidP="00415478">
      <w:pPr>
        <w:pStyle w:val="Textkrper-Einzug2"/>
        <w:spacing w:after="0" w:line="276" w:lineRule="auto"/>
        <w:ind w:left="0" w:firstLine="708"/>
        <w:jc w:val="both"/>
        <w:rPr>
          <w:rFonts w:asciiTheme="minorHAnsi" w:hAnsiTheme="minorHAnsi" w:cstheme="minorHAnsi"/>
          <w:i/>
          <w:szCs w:val="22"/>
          <w:lang w:val="de-DE"/>
        </w:rPr>
      </w:pPr>
      <w:r w:rsidRPr="00415478">
        <w:rPr>
          <w:rFonts w:asciiTheme="minorHAnsi" w:hAnsiTheme="minorHAnsi" w:cstheme="minorHAnsi"/>
          <w:i/>
          <w:szCs w:val="22"/>
          <w:lang w:val="de-DE"/>
        </w:rPr>
        <w:t>(Leitlinienprogramm Onkologie, S3-Leitlinie Endometriumkarzinom, Version 1.0, April 2018)</w:t>
      </w:r>
    </w:p>
    <w:p w14:paraId="71B0ABA7" w14:textId="77777777" w:rsidR="00415478" w:rsidRDefault="00415478" w:rsidP="00415478">
      <w:pPr>
        <w:pStyle w:val="Textkrper-Einzug2"/>
        <w:spacing w:after="0" w:line="276" w:lineRule="auto"/>
        <w:ind w:left="0"/>
        <w:jc w:val="both"/>
        <w:rPr>
          <w:rFonts w:asciiTheme="minorHAnsi" w:hAnsiTheme="minorHAnsi" w:cstheme="minorHAnsi"/>
          <w:i/>
          <w:szCs w:val="22"/>
          <w:lang w:val="de-DE"/>
        </w:rPr>
      </w:pPr>
    </w:p>
    <w:p w14:paraId="62E078E1" w14:textId="77777777" w:rsidR="00415478" w:rsidRPr="00415478" w:rsidRDefault="00415478" w:rsidP="00415478">
      <w:pPr>
        <w:spacing w:after="160" w:line="259" w:lineRule="auto"/>
        <w:contextualSpacing/>
        <w:jc w:val="left"/>
        <w:rPr>
          <w:rFonts w:asciiTheme="minorHAnsi" w:eastAsia="Calibri" w:hAnsiTheme="minorHAnsi" w:cs="Arial"/>
          <w:szCs w:val="22"/>
          <w:lang w:eastAsia="en-US"/>
        </w:rPr>
      </w:pPr>
      <w:r w:rsidRPr="00415478">
        <w:rPr>
          <w:rFonts w:asciiTheme="minorHAnsi" w:eastAsia="Calibri" w:hAnsiTheme="minorHAnsi" w:cs="Arial"/>
          <w:b/>
          <w:szCs w:val="22"/>
          <w:lang w:eastAsia="en-US"/>
        </w:rPr>
        <w:t>Der Befundbericht von Lymphonodektomiepräparaten beim Endometriumkarzinom</w:t>
      </w:r>
      <w:r w:rsidRPr="00415478">
        <w:rPr>
          <w:rFonts w:asciiTheme="minorHAnsi" w:eastAsia="Calibri" w:hAnsiTheme="minorHAnsi" w:cs="Arial"/>
          <w:szCs w:val="22"/>
          <w:lang w:eastAsia="en-US"/>
        </w:rPr>
        <w:t xml:space="preserve"> soll folgende Angaben beinhalten: </w:t>
      </w:r>
    </w:p>
    <w:p w14:paraId="588A393C" w14:textId="77777777" w:rsidR="00415478" w:rsidRPr="00415478" w:rsidRDefault="00415478"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Angabe der Zahl der befallenen Lymphknoten im Verhältnis zur Zahl der entfernten Lymphknoten in Zuordnung zur Entnahmelokalisation (pelvin, paraaortal), </w:t>
      </w:r>
    </w:p>
    <w:p w14:paraId="49C2A968" w14:textId="77777777" w:rsidR="00415478" w:rsidRPr="00415478" w:rsidRDefault="00415478"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Angabe der Ausdehnung der größten Lymphknotenmetastase in mm/cm, </w:t>
      </w:r>
    </w:p>
    <w:p w14:paraId="4BE9E93A" w14:textId="77777777" w:rsidR="00415478" w:rsidRPr="00415478" w:rsidRDefault="00415478"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Angabe des Fehlens/Nachweises eines Kapseldurchbruches der Lymphknotenmetastase, </w:t>
      </w:r>
    </w:p>
    <w:p w14:paraId="67A525DE" w14:textId="77777777" w:rsidR="00415478" w:rsidRPr="00415478" w:rsidRDefault="00415478" w:rsidP="00E66BA6">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 xml:space="preserve">Angabe des Nachweises isolierter Tumorzellen im Lymphknoten sowie des Nachweises von Lymphgefäßeinbrüchen im perinodalen Fettgewebe und/oder der Lymphknotenkapsel </w:t>
      </w:r>
    </w:p>
    <w:p w14:paraId="21B61F6E" w14:textId="77777777" w:rsidR="00415478" w:rsidRPr="00415478" w:rsidRDefault="00415478" w:rsidP="00415478">
      <w:pPr>
        <w:pStyle w:val="Textkrper-Einzug2"/>
        <w:spacing w:after="0" w:line="276" w:lineRule="auto"/>
        <w:ind w:left="0"/>
        <w:jc w:val="both"/>
        <w:rPr>
          <w:rFonts w:asciiTheme="minorHAnsi" w:hAnsiTheme="minorHAnsi" w:cstheme="minorHAnsi"/>
          <w:i/>
          <w:szCs w:val="22"/>
        </w:rPr>
      </w:pPr>
    </w:p>
    <w:p w14:paraId="142E1000" w14:textId="4C350935" w:rsidR="00633DD7" w:rsidRDefault="00633DD7" w:rsidP="00CB7B57">
      <w:pPr>
        <w:pStyle w:val="berschrift3"/>
        <w:rPr>
          <w:rFonts w:eastAsia="Calibri"/>
          <w:lang w:eastAsia="en-US"/>
        </w:rPr>
      </w:pPr>
      <w:bookmarkStart w:id="62" w:name="_Toc531678377"/>
      <w:r w:rsidRPr="00415478">
        <w:rPr>
          <w:rFonts w:eastAsia="Calibri"/>
          <w:lang w:eastAsia="en-US"/>
        </w:rPr>
        <w:t>Aufarbeitung und</w:t>
      </w:r>
      <w:r w:rsidR="00415478">
        <w:rPr>
          <w:rFonts w:eastAsia="Calibri"/>
          <w:lang w:eastAsia="en-US"/>
        </w:rPr>
        <w:t xml:space="preserve"> Befundung Sentinel-Lymphknoten</w:t>
      </w:r>
      <w:bookmarkEnd w:id="62"/>
      <w:r w:rsidRPr="00415478">
        <w:rPr>
          <w:rFonts w:eastAsia="Calibri"/>
          <w:lang w:eastAsia="en-US"/>
        </w:rPr>
        <w:t xml:space="preserve"> </w:t>
      </w:r>
    </w:p>
    <w:p w14:paraId="76F90087" w14:textId="77777777" w:rsidR="00AD5B51" w:rsidRPr="00CE68E2" w:rsidRDefault="008050E2" w:rsidP="00EF578D">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CE68E2">
        <w:rPr>
          <w:rFonts w:asciiTheme="minorHAnsi" w:eastAsia="Calibri" w:hAnsiTheme="minorHAnsi" w:cs="Arial"/>
          <w:szCs w:val="22"/>
          <w:lang w:eastAsia="en-US"/>
        </w:rPr>
        <w:t xml:space="preserve">Aufarbeitung mittels Ultrastaging </w:t>
      </w:r>
    </w:p>
    <w:p w14:paraId="499637E0" w14:textId="77777777" w:rsidR="00AD5B51" w:rsidRPr="00CE68E2" w:rsidRDefault="008050E2" w:rsidP="00EF578D">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CE68E2">
        <w:rPr>
          <w:rFonts w:asciiTheme="minorHAnsi" w:eastAsia="Calibri" w:hAnsiTheme="minorHAnsi" w:cs="Arial"/>
          <w:szCs w:val="22"/>
          <w:lang w:eastAsia="en-US"/>
        </w:rPr>
        <w:t>Angabe von Mikrometastasen (&gt;0,2-2mm)</w:t>
      </w:r>
    </w:p>
    <w:p w14:paraId="22EA5788" w14:textId="5200E2DA" w:rsidR="00AD5B51" w:rsidRPr="00CE68E2" w:rsidRDefault="008050E2" w:rsidP="00EF578D">
      <w:pPr>
        <w:numPr>
          <w:ilvl w:val="0"/>
          <w:numId w:val="13"/>
        </w:numPr>
        <w:spacing w:after="160" w:line="259" w:lineRule="auto"/>
        <w:ind w:left="284" w:hanging="284"/>
        <w:contextualSpacing/>
        <w:jc w:val="left"/>
        <w:rPr>
          <w:rFonts w:asciiTheme="minorHAnsi" w:eastAsia="Calibri" w:hAnsiTheme="minorHAnsi" w:cs="Arial"/>
          <w:szCs w:val="22"/>
          <w:lang w:eastAsia="en-US"/>
        </w:rPr>
      </w:pPr>
      <w:r w:rsidRPr="00CE68E2">
        <w:rPr>
          <w:rFonts w:asciiTheme="minorHAnsi" w:eastAsia="Calibri" w:hAnsiTheme="minorHAnsi" w:cs="Arial"/>
          <w:szCs w:val="22"/>
          <w:lang w:eastAsia="en-US"/>
        </w:rPr>
        <w:t>Angabe von isolierten Tumorzellen</w:t>
      </w:r>
    </w:p>
    <w:p w14:paraId="070BA39C" w14:textId="77777777" w:rsidR="00EF578D" w:rsidRPr="00EF578D" w:rsidRDefault="00EF578D" w:rsidP="00EF578D">
      <w:pPr>
        <w:spacing w:after="160" w:line="259" w:lineRule="auto"/>
        <w:ind w:left="284"/>
        <w:contextualSpacing/>
        <w:jc w:val="left"/>
        <w:rPr>
          <w:rFonts w:asciiTheme="minorHAnsi" w:eastAsia="Calibri" w:hAnsiTheme="minorHAnsi" w:cs="Arial"/>
          <w:szCs w:val="22"/>
          <w:lang w:eastAsia="en-US"/>
        </w:rPr>
      </w:pPr>
    </w:p>
    <w:p w14:paraId="29AF0A1A" w14:textId="77777777" w:rsidR="00EF578D" w:rsidRPr="00EF578D" w:rsidRDefault="00EF578D" w:rsidP="00EF578D">
      <w:pPr>
        <w:rPr>
          <w:rFonts w:eastAsia="Calibri"/>
          <w:lang w:val="de-DE" w:eastAsia="en-US"/>
        </w:rPr>
      </w:pPr>
    </w:p>
    <w:p w14:paraId="1DAFD552" w14:textId="1BBE14EC" w:rsidR="00633DD7" w:rsidRPr="00415478" w:rsidRDefault="00633DD7" w:rsidP="00CE68E2">
      <w:pPr>
        <w:pStyle w:val="berschrift3"/>
        <w:ind w:left="709" w:hanging="709"/>
        <w:rPr>
          <w:rFonts w:eastAsia="Calibri"/>
          <w:lang w:eastAsia="en-US"/>
        </w:rPr>
      </w:pPr>
      <w:bookmarkStart w:id="63" w:name="_Toc531678378"/>
      <w:r w:rsidRPr="00415478">
        <w:rPr>
          <w:rFonts w:eastAsia="Calibri"/>
          <w:lang w:eastAsia="en-US"/>
        </w:rPr>
        <w:lastRenderedPageBreak/>
        <w:t>Aufarbeitung und Befundung von Omentektomiepräp</w:t>
      </w:r>
      <w:r w:rsidR="00415478">
        <w:rPr>
          <w:rFonts w:eastAsia="Calibri"/>
          <w:lang w:eastAsia="en-US"/>
        </w:rPr>
        <w:t>araten beim Endometriumkarzinom</w:t>
      </w:r>
      <w:bookmarkEnd w:id="63"/>
    </w:p>
    <w:p w14:paraId="6DD8F2AB" w14:textId="72571DE9" w:rsidR="00633DD7" w:rsidRDefault="00415478" w:rsidP="00CE68E2">
      <w:pPr>
        <w:spacing w:after="160" w:line="259" w:lineRule="auto"/>
        <w:ind w:left="708"/>
        <w:jc w:val="left"/>
        <w:rPr>
          <w:rFonts w:asciiTheme="minorHAnsi" w:hAnsiTheme="minorHAnsi" w:cstheme="minorHAnsi"/>
          <w:i/>
          <w:szCs w:val="22"/>
          <w:lang w:val="de-DE"/>
        </w:rPr>
      </w:pPr>
      <w:r>
        <w:rPr>
          <w:rFonts w:asciiTheme="minorHAnsi" w:hAnsiTheme="minorHAnsi" w:cstheme="minorHAnsi"/>
          <w:i/>
          <w:szCs w:val="22"/>
          <w:lang w:val="de-DE"/>
        </w:rPr>
        <w:t xml:space="preserve">siehe zu 2.4.10 und 2.4.11 </w:t>
      </w:r>
      <w:r w:rsidRPr="00415478">
        <w:rPr>
          <w:rFonts w:asciiTheme="minorHAnsi" w:hAnsiTheme="minorHAnsi" w:cstheme="minorHAnsi"/>
          <w:i/>
          <w:szCs w:val="22"/>
          <w:lang w:val="de-DE"/>
        </w:rPr>
        <w:t>Leitlinienprogramm Onkologie, S3-Leitlinie Endometriumkarzinom, Version 1.0, April 2018</w:t>
      </w:r>
      <w:r>
        <w:rPr>
          <w:rFonts w:asciiTheme="minorHAnsi" w:hAnsiTheme="minorHAnsi" w:cstheme="minorHAnsi"/>
          <w:i/>
          <w:szCs w:val="22"/>
          <w:lang w:val="de-DE"/>
        </w:rPr>
        <w:t>.</w:t>
      </w:r>
    </w:p>
    <w:p w14:paraId="401BF841" w14:textId="77777777" w:rsidR="00415478" w:rsidRPr="00633DD7" w:rsidRDefault="00415478" w:rsidP="00633DD7">
      <w:pPr>
        <w:spacing w:after="160" w:line="259" w:lineRule="auto"/>
        <w:jc w:val="left"/>
        <w:rPr>
          <w:rFonts w:eastAsia="Calibri" w:cs="Arial"/>
          <w:b/>
          <w:szCs w:val="22"/>
          <w:lang w:eastAsia="en-US"/>
        </w:rPr>
      </w:pPr>
    </w:p>
    <w:p w14:paraId="36E273FF" w14:textId="77777777" w:rsidR="00633DD7" w:rsidRPr="00415478" w:rsidRDefault="00633DD7" w:rsidP="00CB7B57">
      <w:pPr>
        <w:pStyle w:val="berschrift3"/>
        <w:rPr>
          <w:rFonts w:eastAsia="Calibri"/>
          <w:lang w:eastAsia="en-US"/>
        </w:rPr>
      </w:pPr>
      <w:bookmarkStart w:id="64" w:name="_Toc531678379"/>
      <w:r w:rsidRPr="00415478">
        <w:rPr>
          <w:rFonts w:eastAsia="Calibri"/>
          <w:lang w:eastAsia="en-US"/>
        </w:rPr>
        <w:t>Mikrosatellitenstatus</w:t>
      </w:r>
      <w:bookmarkEnd w:id="64"/>
    </w:p>
    <w:p w14:paraId="3C21BA59" w14:textId="1F990FA1" w:rsidR="00415478" w:rsidRPr="00415478" w:rsidRDefault="00415478" w:rsidP="00415478">
      <w:pPr>
        <w:spacing w:after="160" w:line="259" w:lineRule="auto"/>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Immunhistochemie der MMR-Proteine (mismatch repair-Gene: MLH-1, PMS-2, LSH-2, MSH-6), Screening aller Patientinnen (außer seröse Adenokarzinome)</w:t>
      </w:r>
      <w:r w:rsidR="002B2516">
        <w:rPr>
          <w:rFonts w:asciiTheme="minorHAnsi" w:eastAsia="Calibri" w:hAnsiTheme="minorHAnsi" w:cs="Arial"/>
          <w:szCs w:val="22"/>
          <w:lang w:eastAsia="en-US"/>
        </w:rPr>
        <w:t>;</w:t>
      </w:r>
      <w:r w:rsidRPr="00415478">
        <w:rPr>
          <w:rFonts w:asciiTheme="minorHAnsi" w:eastAsia="Calibri" w:hAnsiTheme="minorHAnsi" w:cs="Arial"/>
          <w:szCs w:val="22"/>
          <w:lang w:eastAsia="en-US"/>
        </w:rPr>
        <w:t xml:space="preserve"> Quelle </w:t>
      </w:r>
      <w:r w:rsidRPr="002B2516">
        <w:rPr>
          <w:rFonts w:asciiTheme="minorHAnsi" w:eastAsia="Calibri" w:hAnsiTheme="minorHAnsi" w:cs="Arial"/>
          <w:i/>
          <w:szCs w:val="22"/>
          <w:lang w:eastAsia="en-US"/>
        </w:rPr>
        <w:t>ÖGP/IAP Austria Herbsttagung 2017</w:t>
      </w:r>
      <w:r w:rsidRPr="00415478">
        <w:rPr>
          <w:rFonts w:asciiTheme="minorHAnsi" w:eastAsia="Calibri" w:hAnsiTheme="minorHAnsi" w:cs="Arial"/>
          <w:szCs w:val="22"/>
          <w:lang w:eastAsia="en-US"/>
        </w:rPr>
        <w:t xml:space="preserve">.  </w:t>
      </w:r>
    </w:p>
    <w:p w14:paraId="4A232728" w14:textId="736B7220" w:rsidR="00415478" w:rsidRDefault="00415478" w:rsidP="00415478">
      <w:pPr>
        <w:spacing w:after="160" w:line="259" w:lineRule="auto"/>
        <w:contextualSpacing/>
        <w:jc w:val="left"/>
        <w:rPr>
          <w:rFonts w:asciiTheme="minorHAnsi" w:eastAsia="Calibri" w:hAnsiTheme="minorHAnsi" w:cs="Arial"/>
          <w:szCs w:val="22"/>
          <w:lang w:eastAsia="en-US"/>
        </w:rPr>
      </w:pPr>
      <w:r w:rsidRPr="00415478">
        <w:rPr>
          <w:rFonts w:asciiTheme="minorHAnsi" w:eastAsia="Calibri" w:hAnsiTheme="minorHAnsi" w:cs="Arial"/>
          <w:szCs w:val="22"/>
          <w:lang w:eastAsia="en-US"/>
        </w:rPr>
        <w:t>Bei Ausfall der Expression einzelner Proteine weiterführende Untersuchungen (ggf. MLH1-Promotormethylierung) oder Zuweisung an die Humangenetik mit  Verdacht auf Lynch-Syndrom.</w:t>
      </w:r>
    </w:p>
    <w:p w14:paraId="4DF96383" w14:textId="77777777" w:rsidR="002B2516" w:rsidRPr="00415478" w:rsidRDefault="002B2516" w:rsidP="00415478">
      <w:pPr>
        <w:spacing w:after="160" w:line="259" w:lineRule="auto"/>
        <w:contextualSpacing/>
        <w:jc w:val="left"/>
        <w:rPr>
          <w:rFonts w:asciiTheme="minorHAnsi" w:eastAsia="Calibri" w:hAnsiTheme="minorHAnsi" w:cs="Arial"/>
          <w:szCs w:val="22"/>
          <w:lang w:eastAsia="en-US"/>
        </w:rPr>
      </w:pPr>
    </w:p>
    <w:p w14:paraId="19211E2F" w14:textId="77777777" w:rsidR="00C84764" w:rsidRPr="00633DD7" w:rsidRDefault="00C84764" w:rsidP="00A4387E">
      <w:pPr>
        <w:pStyle w:val="Textkrper-Einzug2"/>
        <w:spacing w:after="0" w:line="276" w:lineRule="auto"/>
        <w:ind w:left="0"/>
        <w:jc w:val="both"/>
        <w:rPr>
          <w:rFonts w:asciiTheme="minorHAnsi" w:hAnsiTheme="minorHAnsi" w:cstheme="minorHAnsi"/>
          <w:sz w:val="8"/>
          <w:szCs w:val="8"/>
        </w:rPr>
      </w:pPr>
    </w:p>
    <w:p w14:paraId="19211E83" w14:textId="77777777" w:rsidR="006D4DAC" w:rsidRPr="00E344D4" w:rsidRDefault="006D4DAC" w:rsidP="00612052">
      <w:pPr>
        <w:pStyle w:val="berschrift1"/>
        <w:numPr>
          <w:ilvl w:val="0"/>
          <w:numId w:val="2"/>
        </w:numPr>
      </w:pPr>
      <w:bookmarkStart w:id="65" w:name="_Toc531678380"/>
      <w:bookmarkStart w:id="66" w:name="_Toc367183617"/>
      <w:bookmarkStart w:id="67" w:name="_Toc367183855"/>
      <w:r w:rsidRPr="00E344D4">
        <w:t>Behandlungsplan</w:t>
      </w:r>
      <w:bookmarkEnd w:id="65"/>
      <w:r w:rsidRPr="00E344D4">
        <w:t xml:space="preserve"> </w:t>
      </w:r>
      <w:bookmarkEnd w:id="66"/>
      <w:bookmarkEnd w:id="67"/>
    </w:p>
    <w:p w14:paraId="19211E84" w14:textId="77777777" w:rsidR="00612052" w:rsidRDefault="00612052" w:rsidP="00FC4659">
      <w:pPr>
        <w:pStyle w:val="berschrift2"/>
      </w:pPr>
      <w:bookmarkStart w:id="68" w:name="_Toc531678381"/>
      <w:bookmarkStart w:id="69" w:name="_Toc394604990"/>
      <w:bookmarkStart w:id="70" w:name="_Toc394856142"/>
      <w:bookmarkStart w:id="71" w:name="_Toc395965971"/>
      <w:bookmarkStart w:id="72" w:name="_Toc401939931"/>
      <w:r>
        <w:t>Vorbemerkungen zur Therapie</w:t>
      </w:r>
      <w:bookmarkEnd w:id="68"/>
    </w:p>
    <w:p w14:paraId="19211E85" w14:textId="77777777" w:rsidR="00612052" w:rsidRPr="00612052" w:rsidRDefault="00612052" w:rsidP="00612052">
      <w:pPr>
        <w:pStyle w:val="Textkrper-Einzug2"/>
        <w:spacing w:after="0" w:line="276" w:lineRule="auto"/>
        <w:ind w:left="0"/>
        <w:jc w:val="both"/>
        <w:rPr>
          <w:rFonts w:asciiTheme="minorHAnsi" w:hAnsiTheme="minorHAnsi" w:cstheme="minorHAnsi"/>
          <w:b/>
          <w:szCs w:val="22"/>
          <w:lang w:val="de-DE"/>
        </w:rPr>
      </w:pPr>
      <w:r w:rsidRPr="00612052">
        <w:rPr>
          <w:rFonts w:asciiTheme="minorHAnsi" w:hAnsiTheme="minorHAnsi" w:cstheme="minorHAnsi"/>
          <w:b/>
          <w:szCs w:val="22"/>
          <w:lang w:val="de-DE"/>
        </w:rPr>
        <w:t>Versorgungsstrukturen</w:t>
      </w:r>
      <w:bookmarkEnd w:id="69"/>
      <w:bookmarkEnd w:id="70"/>
      <w:bookmarkEnd w:id="71"/>
      <w:bookmarkEnd w:id="72"/>
    </w:p>
    <w:p w14:paraId="19211E86" w14:textId="77777777" w:rsidR="00612052" w:rsidRPr="00612052" w:rsidRDefault="00612052" w:rsidP="00612052">
      <w:pPr>
        <w:pStyle w:val="Textkrper-Einzug2"/>
        <w:spacing w:after="0" w:line="276" w:lineRule="auto"/>
        <w:ind w:left="0"/>
        <w:jc w:val="both"/>
        <w:rPr>
          <w:rFonts w:asciiTheme="minorHAnsi" w:hAnsiTheme="minorHAnsi" w:cstheme="minorHAnsi"/>
          <w:szCs w:val="22"/>
          <w:lang w:val="de-DE"/>
        </w:rPr>
      </w:pPr>
      <w:r w:rsidRPr="00612052">
        <w:rPr>
          <w:rFonts w:asciiTheme="minorHAnsi" w:hAnsiTheme="minorHAnsi" w:cstheme="minorHAnsi"/>
          <w:szCs w:val="22"/>
          <w:lang w:val="de-DE"/>
        </w:rPr>
        <w:t>Die Behandlung der Patientinnen mit Endometriumkarzinom ist eine interdisziplinäre Aufgabe. Sie erfordert die Beteiligung von Disziplinen wie Urologie, Chirurgie, Radioonkologie, Nuklearmedizin, sowie die Möglichkeit eines intraoperativen Gefrierschnittes.</w:t>
      </w:r>
    </w:p>
    <w:p w14:paraId="19211E87" w14:textId="77777777" w:rsidR="00612052" w:rsidRPr="00612052" w:rsidRDefault="00612052" w:rsidP="00612052">
      <w:pPr>
        <w:pStyle w:val="Textkrper-Einzug2"/>
        <w:spacing w:after="0" w:line="276" w:lineRule="auto"/>
        <w:ind w:left="0"/>
        <w:jc w:val="both"/>
        <w:rPr>
          <w:rFonts w:asciiTheme="minorHAnsi" w:hAnsiTheme="minorHAnsi" w:cstheme="minorHAnsi"/>
          <w:szCs w:val="22"/>
          <w:lang w:val="de-DE"/>
        </w:rPr>
      </w:pPr>
      <w:r w:rsidRPr="00612052">
        <w:rPr>
          <w:rFonts w:asciiTheme="minorHAnsi" w:hAnsiTheme="minorHAnsi" w:cstheme="minorHAnsi"/>
          <w:szCs w:val="22"/>
          <w:lang w:val="de-DE"/>
        </w:rPr>
        <w:t>Diese Strukturen sollten neben dementsprechenden Erfahrung und Kompetenz seitens der Gynäkologie zur Verfügung stehen, insbesondere bei den „high risk Karzinomen“.</w:t>
      </w:r>
    </w:p>
    <w:p w14:paraId="19211E88" w14:textId="77777777" w:rsidR="00612052" w:rsidRDefault="00612052" w:rsidP="00612052">
      <w:pPr>
        <w:pStyle w:val="Textkrper-Einzug2"/>
        <w:spacing w:after="0" w:line="276" w:lineRule="auto"/>
        <w:ind w:left="0"/>
        <w:jc w:val="both"/>
        <w:rPr>
          <w:rFonts w:asciiTheme="minorHAnsi" w:hAnsiTheme="minorHAnsi" w:cstheme="minorHAnsi"/>
          <w:b/>
          <w:szCs w:val="22"/>
          <w:lang w:val="de-DE"/>
        </w:rPr>
      </w:pPr>
      <w:bookmarkStart w:id="73" w:name="_Toc394604991"/>
      <w:bookmarkStart w:id="74" w:name="_Toc394856143"/>
      <w:bookmarkStart w:id="75" w:name="_Toc395965972"/>
      <w:bookmarkStart w:id="76" w:name="_Toc401939932"/>
    </w:p>
    <w:p w14:paraId="19211E89" w14:textId="77777777" w:rsidR="00612052" w:rsidRPr="00612052" w:rsidRDefault="00612052" w:rsidP="00612052">
      <w:pPr>
        <w:pStyle w:val="Textkrper-Einzug2"/>
        <w:spacing w:after="0" w:line="276" w:lineRule="auto"/>
        <w:ind w:left="0"/>
        <w:jc w:val="both"/>
        <w:rPr>
          <w:rFonts w:asciiTheme="minorHAnsi" w:hAnsiTheme="minorHAnsi" w:cstheme="minorHAnsi"/>
          <w:b/>
          <w:szCs w:val="22"/>
          <w:lang w:val="de-DE"/>
        </w:rPr>
      </w:pPr>
      <w:r w:rsidRPr="00612052">
        <w:rPr>
          <w:rFonts w:asciiTheme="minorHAnsi" w:hAnsiTheme="minorHAnsi" w:cstheme="minorHAnsi"/>
          <w:b/>
          <w:szCs w:val="22"/>
          <w:lang w:val="de-DE"/>
        </w:rPr>
        <w:t>Patientenaufklärung</w:t>
      </w:r>
      <w:bookmarkEnd w:id="73"/>
      <w:bookmarkEnd w:id="74"/>
      <w:bookmarkEnd w:id="75"/>
      <w:bookmarkEnd w:id="76"/>
    </w:p>
    <w:p w14:paraId="19211E8A" w14:textId="77777777" w:rsidR="0071578C" w:rsidRPr="00612052" w:rsidRDefault="00612052" w:rsidP="0071578C">
      <w:pPr>
        <w:pStyle w:val="Textkrper-Einzug2"/>
        <w:spacing w:after="0" w:line="276" w:lineRule="auto"/>
        <w:ind w:left="0"/>
        <w:jc w:val="both"/>
        <w:rPr>
          <w:rFonts w:asciiTheme="minorHAnsi" w:hAnsiTheme="minorHAnsi" w:cstheme="minorHAnsi"/>
          <w:szCs w:val="22"/>
          <w:lang w:val="de-DE"/>
        </w:rPr>
      </w:pPr>
      <w:r w:rsidRPr="00612052">
        <w:rPr>
          <w:rFonts w:asciiTheme="minorHAnsi" w:hAnsiTheme="minorHAnsi" w:cstheme="minorHAnsi"/>
          <w:szCs w:val="22"/>
          <w:lang w:val="de-DE"/>
        </w:rPr>
        <w:t>Die suffiziente Aufklärung der Patientin über Diagnose, Behandlungsmöglichkeiten und Prognose ist wesentlicher Bestandteil der ärztlichen Tätigkeit.</w:t>
      </w:r>
      <w:r>
        <w:rPr>
          <w:rFonts w:asciiTheme="minorHAnsi" w:hAnsiTheme="minorHAnsi" w:cstheme="minorHAnsi"/>
          <w:szCs w:val="22"/>
          <w:lang w:val="de-DE"/>
        </w:rPr>
        <w:t xml:space="preserve"> </w:t>
      </w:r>
      <w:r w:rsidRPr="00612052">
        <w:rPr>
          <w:rFonts w:asciiTheme="minorHAnsi" w:hAnsiTheme="minorHAnsi" w:cstheme="minorHAnsi"/>
          <w:szCs w:val="22"/>
          <w:lang w:val="de-DE"/>
        </w:rPr>
        <w:t>Die ausreichende Aufklärung wirkt sich letztendlich auch positiv auf die Compliance aus.</w:t>
      </w:r>
      <w:r>
        <w:rPr>
          <w:rFonts w:asciiTheme="minorHAnsi" w:hAnsiTheme="minorHAnsi" w:cstheme="minorHAnsi"/>
          <w:szCs w:val="22"/>
          <w:lang w:val="de-DE"/>
        </w:rPr>
        <w:t xml:space="preserve"> </w:t>
      </w:r>
      <w:r w:rsidRPr="00612052">
        <w:rPr>
          <w:rFonts w:asciiTheme="minorHAnsi" w:hAnsiTheme="minorHAnsi" w:cstheme="minorHAnsi"/>
          <w:szCs w:val="22"/>
          <w:lang w:val="de-DE"/>
        </w:rPr>
        <w:t xml:space="preserve">Die Information der Patientin erfolgt nicht als Einzelgespräch, </w:t>
      </w:r>
      <w:r>
        <w:rPr>
          <w:rFonts w:asciiTheme="minorHAnsi" w:hAnsiTheme="minorHAnsi" w:cstheme="minorHAnsi"/>
          <w:szCs w:val="22"/>
          <w:lang w:val="de-DE"/>
        </w:rPr>
        <w:t>s</w:t>
      </w:r>
      <w:r w:rsidRPr="00612052">
        <w:rPr>
          <w:rFonts w:asciiTheme="minorHAnsi" w:hAnsiTheme="minorHAnsi" w:cstheme="minorHAnsi"/>
          <w:szCs w:val="22"/>
          <w:lang w:val="de-DE"/>
        </w:rPr>
        <w:t>ondern sollte als behandlungsbegleitender Prozess gesehen werden.</w:t>
      </w:r>
      <w:r>
        <w:rPr>
          <w:rFonts w:asciiTheme="minorHAnsi" w:hAnsiTheme="minorHAnsi" w:cstheme="minorHAnsi"/>
          <w:szCs w:val="22"/>
          <w:lang w:val="de-DE"/>
        </w:rPr>
        <w:t xml:space="preserve"> </w:t>
      </w:r>
      <w:r w:rsidRPr="00612052">
        <w:rPr>
          <w:rFonts w:asciiTheme="minorHAnsi" w:hAnsiTheme="minorHAnsi" w:cstheme="minorHAnsi"/>
          <w:szCs w:val="22"/>
          <w:lang w:val="de-DE"/>
        </w:rPr>
        <w:t xml:space="preserve">Die schriftliche Dokumentation </w:t>
      </w:r>
      <w:bookmarkStart w:id="77" w:name="_Toc401939933"/>
      <w:r w:rsidR="0071578C" w:rsidRPr="00612052">
        <w:rPr>
          <w:rFonts w:asciiTheme="minorHAnsi" w:hAnsiTheme="minorHAnsi" w:cstheme="minorHAnsi"/>
          <w:szCs w:val="22"/>
          <w:lang w:val="de-DE"/>
        </w:rPr>
        <w:t>der Aufklärung ist Pflicht.</w:t>
      </w:r>
    </w:p>
    <w:p w14:paraId="22A8E59C" w14:textId="77777777" w:rsidR="002B2516" w:rsidRDefault="002B2516" w:rsidP="00612052">
      <w:pPr>
        <w:pStyle w:val="Textkrper-Einzug2"/>
        <w:spacing w:after="0" w:line="276" w:lineRule="auto"/>
        <w:ind w:left="0"/>
        <w:jc w:val="both"/>
        <w:rPr>
          <w:rFonts w:asciiTheme="minorHAnsi" w:hAnsiTheme="minorHAnsi" w:cstheme="minorHAnsi"/>
          <w:b/>
          <w:szCs w:val="22"/>
          <w:lang w:val="de-DE"/>
        </w:rPr>
      </w:pPr>
    </w:p>
    <w:p w14:paraId="19211E8C" w14:textId="77777777" w:rsidR="00612052" w:rsidRPr="00612052" w:rsidRDefault="00612052" w:rsidP="00612052">
      <w:pPr>
        <w:pStyle w:val="Textkrper-Einzug2"/>
        <w:spacing w:after="0" w:line="276" w:lineRule="auto"/>
        <w:ind w:left="0"/>
        <w:jc w:val="both"/>
        <w:rPr>
          <w:rFonts w:asciiTheme="minorHAnsi" w:hAnsiTheme="minorHAnsi" w:cstheme="minorHAnsi"/>
          <w:b/>
          <w:szCs w:val="22"/>
          <w:lang w:val="de-DE"/>
        </w:rPr>
      </w:pPr>
      <w:r w:rsidRPr="00612052">
        <w:rPr>
          <w:rFonts w:asciiTheme="minorHAnsi" w:hAnsiTheme="minorHAnsi" w:cstheme="minorHAnsi"/>
          <w:b/>
          <w:szCs w:val="22"/>
          <w:lang w:val="de-DE"/>
        </w:rPr>
        <w:t>Tumorboard</w:t>
      </w:r>
      <w:bookmarkEnd w:id="77"/>
    </w:p>
    <w:p w14:paraId="19211E8D" w14:textId="24F22807" w:rsidR="0071578C" w:rsidRPr="00612052" w:rsidRDefault="0071578C" w:rsidP="0071578C">
      <w:pPr>
        <w:pStyle w:val="Textkrper-Einzug2"/>
        <w:spacing w:after="0" w:line="276" w:lineRule="auto"/>
        <w:ind w:left="0"/>
        <w:jc w:val="both"/>
        <w:rPr>
          <w:rFonts w:asciiTheme="minorHAnsi" w:hAnsiTheme="minorHAnsi" w:cstheme="minorHAnsi"/>
          <w:szCs w:val="22"/>
          <w:lang w:val="de-DE"/>
        </w:rPr>
      </w:pPr>
      <w:r w:rsidRPr="00612052">
        <w:rPr>
          <w:rFonts w:asciiTheme="minorHAnsi" w:hAnsiTheme="minorHAnsi" w:cstheme="minorHAnsi"/>
          <w:szCs w:val="22"/>
          <w:lang w:val="de-DE"/>
        </w:rPr>
        <w:t>Jede Patientin muss im interdisziplinären T</w:t>
      </w:r>
      <w:r w:rsidR="00EF578D">
        <w:rPr>
          <w:rFonts w:asciiTheme="minorHAnsi" w:hAnsiTheme="minorHAnsi" w:cstheme="minorHAnsi"/>
          <w:szCs w:val="22"/>
          <w:lang w:val="de-DE"/>
        </w:rPr>
        <w:t>umorboard vorgestellt werden!</w:t>
      </w:r>
    </w:p>
    <w:p w14:paraId="19211E8E" w14:textId="77777777" w:rsidR="00AD6BC8" w:rsidRPr="00EF4CA5" w:rsidRDefault="00AD6BC8" w:rsidP="00AD6BC8">
      <w:pPr>
        <w:spacing w:after="200" w:line="276" w:lineRule="auto"/>
        <w:rPr>
          <w:rFonts w:cs="Arial"/>
          <w:b/>
          <w:sz w:val="24"/>
          <w:szCs w:val="24"/>
          <w:u w:val="single"/>
          <w:lang w:val="de-DE"/>
        </w:rPr>
      </w:pPr>
    </w:p>
    <w:p w14:paraId="19211E8F" w14:textId="77777777" w:rsidR="00AD6BC8" w:rsidRPr="00EF4CA5" w:rsidRDefault="00AD6BC8" w:rsidP="00FC4659">
      <w:pPr>
        <w:pStyle w:val="berschrift2"/>
      </w:pPr>
      <w:bookmarkStart w:id="78" w:name="_Toc394604993"/>
      <w:bookmarkStart w:id="79" w:name="_Toc394856145"/>
      <w:bookmarkStart w:id="80" w:name="_Toc395965974"/>
      <w:bookmarkStart w:id="81" w:name="_Toc401939935"/>
      <w:bookmarkStart w:id="82" w:name="_Toc531678382"/>
      <w:r w:rsidRPr="00EF4CA5">
        <w:t>Therapie der Vorstufen des Endometriumkarzinoms</w:t>
      </w:r>
      <w:bookmarkEnd w:id="78"/>
      <w:bookmarkEnd w:id="79"/>
      <w:bookmarkEnd w:id="80"/>
      <w:bookmarkEnd w:id="81"/>
      <w:bookmarkEnd w:id="82"/>
    </w:p>
    <w:p w14:paraId="19211E90" w14:textId="77777777" w:rsidR="00AD6BC8" w:rsidRPr="00EF4CA5" w:rsidRDefault="00AD6BC8" w:rsidP="00CB7B57">
      <w:pPr>
        <w:pStyle w:val="berschrift3"/>
      </w:pPr>
      <w:bookmarkStart w:id="83" w:name="_Toc394604994"/>
      <w:bookmarkStart w:id="84" w:name="_Toc394856146"/>
      <w:bookmarkStart w:id="85" w:name="_Toc395965975"/>
      <w:bookmarkStart w:id="86" w:name="_Toc401939936"/>
      <w:bookmarkStart w:id="87" w:name="_Toc531678383"/>
      <w:r w:rsidRPr="00924A21">
        <w:t>Hyperplasien</w:t>
      </w:r>
      <w:r w:rsidRPr="00845505">
        <w:t xml:space="preserve"> ohne </w:t>
      </w:r>
      <w:r w:rsidRPr="00EF4CA5">
        <w:t>Atypien</w:t>
      </w:r>
      <w:bookmarkEnd w:id="83"/>
      <w:bookmarkEnd w:id="84"/>
      <w:bookmarkEnd w:id="85"/>
      <w:bookmarkEnd w:id="86"/>
      <w:bookmarkEnd w:id="87"/>
    </w:p>
    <w:p w14:paraId="19211E91" w14:textId="6210E30A" w:rsidR="00AD6BC8" w:rsidRDefault="00AD6BC8" w:rsidP="00924A21">
      <w:pPr>
        <w:pStyle w:val="Textkrper-Einzug2"/>
        <w:spacing w:after="0" w:line="276" w:lineRule="auto"/>
        <w:ind w:left="0"/>
        <w:jc w:val="both"/>
        <w:rPr>
          <w:rFonts w:asciiTheme="minorHAnsi" w:hAnsiTheme="minorHAnsi" w:cstheme="minorHAnsi"/>
          <w:szCs w:val="22"/>
          <w:lang w:val="de-DE"/>
        </w:rPr>
      </w:pPr>
      <w:r w:rsidRPr="00924A21">
        <w:rPr>
          <w:rFonts w:asciiTheme="minorHAnsi" w:hAnsiTheme="minorHAnsi" w:cstheme="minorHAnsi"/>
          <w:szCs w:val="22"/>
          <w:lang w:val="de-DE"/>
        </w:rPr>
        <w:t>Prämenopausal kann eine zyklische Gestagengabe (z.B. 10-20mg Medroxyprogesteronacetat vom 12- 25 Zyklustag) oder eine intrauterine Gestagengabe erwogen werden.</w:t>
      </w:r>
    </w:p>
    <w:p w14:paraId="3CE2E6BA" w14:textId="77777777" w:rsidR="00EF578D" w:rsidRDefault="00EF578D" w:rsidP="00924A21">
      <w:pPr>
        <w:pStyle w:val="Textkrper-Einzug2"/>
        <w:spacing w:after="0" w:line="276" w:lineRule="auto"/>
        <w:ind w:left="0"/>
        <w:jc w:val="both"/>
        <w:rPr>
          <w:rFonts w:asciiTheme="minorHAnsi" w:hAnsiTheme="minorHAnsi" w:cstheme="minorHAnsi"/>
          <w:szCs w:val="22"/>
          <w:lang w:val="de-DE"/>
        </w:rPr>
      </w:pPr>
    </w:p>
    <w:p w14:paraId="19211E92" w14:textId="77777777" w:rsidR="00AD6BC8" w:rsidRPr="00EF4CA5" w:rsidRDefault="00AD6BC8" w:rsidP="00CB7B57">
      <w:pPr>
        <w:pStyle w:val="berschrift3"/>
      </w:pPr>
      <w:bookmarkStart w:id="88" w:name="_Toc394604995"/>
      <w:bookmarkStart w:id="89" w:name="_Toc394856147"/>
      <w:bookmarkStart w:id="90" w:name="_Toc395965976"/>
      <w:bookmarkStart w:id="91" w:name="_Toc401939937"/>
      <w:bookmarkStart w:id="92" w:name="_Toc531678384"/>
      <w:r w:rsidRPr="00845505">
        <w:t>Hyperplasien mit Atypien</w:t>
      </w:r>
      <w:bookmarkEnd w:id="88"/>
      <w:bookmarkEnd w:id="89"/>
      <w:bookmarkEnd w:id="90"/>
      <w:bookmarkEnd w:id="91"/>
      <w:bookmarkEnd w:id="92"/>
    </w:p>
    <w:p w14:paraId="19211E93" w14:textId="77777777" w:rsidR="00AD6BC8" w:rsidRPr="00924A21" w:rsidRDefault="00AD6BC8" w:rsidP="00924A21">
      <w:pPr>
        <w:pStyle w:val="Textkrper-Einzug2"/>
        <w:spacing w:after="0" w:line="276" w:lineRule="auto"/>
        <w:ind w:left="0"/>
        <w:jc w:val="both"/>
        <w:rPr>
          <w:rFonts w:asciiTheme="minorHAnsi" w:hAnsiTheme="minorHAnsi" w:cstheme="minorHAnsi"/>
          <w:szCs w:val="22"/>
          <w:lang w:val="de-DE"/>
        </w:rPr>
      </w:pPr>
      <w:r w:rsidRPr="00924A21">
        <w:rPr>
          <w:rFonts w:asciiTheme="minorHAnsi" w:hAnsiTheme="minorHAnsi" w:cstheme="minorHAnsi"/>
          <w:szCs w:val="22"/>
          <w:lang w:val="de-DE"/>
        </w:rPr>
        <w:t>Bei Hyperplasien mit Atypien ist prä- und postmenopausal eine Hysterektomie zu empfehlen, da das Karzinomrisiko bis zu 30% beträgt.</w:t>
      </w:r>
    </w:p>
    <w:p w14:paraId="19211E95" w14:textId="6172391A" w:rsidR="00AD6BC8" w:rsidRPr="00924A21" w:rsidRDefault="00AD6BC8" w:rsidP="00924A21">
      <w:pPr>
        <w:pStyle w:val="Textkrper-Einzug2"/>
        <w:spacing w:after="0" w:line="276" w:lineRule="auto"/>
        <w:ind w:left="0"/>
        <w:jc w:val="both"/>
        <w:rPr>
          <w:rFonts w:asciiTheme="minorHAnsi" w:hAnsiTheme="minorHAnsi" w:cstheme="minorHAnsi"/>
          <w:szCs w:val="22"/>
          <w:lang w:val="de-DE"/>
        </w:rPr>
      </w:pPr>
      <w:r w:rsidRPr="00924A21">
        <w:rPr>
          <w:rFonts w:asciiTheme="minorHAnsi" w:hAnsiTheme="minorHAnsi" w:cstheme="minorHAnsi"/>
          <w:szCs w:val="22"/>
          <w:lang w:val="de-DE"/>
        </w:rPr>
        <w:lastRenderedPageBreak/>
        <w:t>Bei Frauen mit Kinderwunsch oder bei bestehender Kontraindikation für eine Operation erfolgt ebenfalls eine Gestagentherapie, jedoch in höherer Dosierung (z.B.</w:t>
      </w:r>
      <w:r w:rsidR="000745D3">
        <w:rPr>
          <w:rFonts w:asciiTheme="minorHAnsi" w:hAnsiTheme="minorHAnsi" w:cstheme="minorHAnsi"/>
          <w:szCs w:val="22"/>
          <w:lang w:val="de-DE"/>
        </w:rPr>
        <w:t xml:space="preserve"> </w:t>
      </w:r>
      <w:r w:rsidRPr="00924A21">
        <w:rPr>
          <w:rFonts w:asciiTheme="minorHAnsi" w:hAnsiTheme="minorHAnsi" w:cstheme="minorHAnsi"/>
          <w:szCs w:val="22"/>
          <w:lang w:val="de-DE"/>
        </w:rPr>
        <w:t>100mg Medroxyprogesteronacetat/die). Alternativ kann eine intrauterine Gestagentherapie erwogen werden.</w:t>
      </w:r>
    </w:p>
    <w:p w14:paraId="19211E97" w14:textId="77777777" w:rsidR="00924A21" w:rsidRDefault="00AD6BC8" w:rsidP="00924A21">
      <w:pPr>
        <w:pStyle w:val="Textkrper-Einzug2"/>
        <w:spacing w:after="0" w:line="276" w:lineRule="auto"/>
        <w:ind w:left="0"/>
        <w:jc w:val="both"/>
        <w:rPr>
          <w:rFonts w:asciiTheme="minorHAnsi" w:hAnsiTheme="minorHAnsi" w:cstheme="minorHAnsi"/>
          <w:szCs w:val="22"/>
          <w:lang w:val="de-DE"/>
        </w:rPr>
      </w:pPr>
      <w:r w:rsidRPr="00924A21">
        <w:rPr>
          <w:rFonts w:asciiTheme="minorHAnsi" w:hAnsiTheme="minorHAnsi" w:cstheme="minorHAnsi"/>
          <w:szCs w:val="22"/>
          <w:lang w:val="de-DE"/>
        </w:rPr>
        <w:t>Engmaschige Kontrollen und Rebiopsien nach 6-12 Monaten sind Voraussetzung für eine konservative Vorgangsweise.</w:t>
      </w:r>
    </w:p>
    <w:p w14:paraId="19211E98" w14:textId="77777777" w:rsidR="00924A21" w:rsidRPr="00924A21" w:rsidRDefault="00924A21" w:rsidP="00924A21">
      <w:pPr>
        <w:pStyle w:val="Textkrper-Einzug2"/>
        <w:spacing w:after="0" w:line="276" w:lineRule="auto"/>
        <w:ind w:left="0"/>
        <w:jc w:val="both"/>
        <w:rPr>
          <w:rFonts w:asciiTheme="minorHAnsi" w:hAnsiTheme="minorHAnsi" w:cstheme="minorHAnsi"/>
          <w:szCs w:val="22"/>
          <w:lang w:val="de-DE"/>
        </w:rPr>
      </w:pPr>
    </w:p>
    <w:p w14:paraId="19211E99" w14:textId="77777777" w:rsidR="00AD6BC8" w:rsidRPr="00EF4CA5" w:rsidRDefault="00AD6BC8" w:rsidP="00FC4659">
      <w:pPr>
        <w:pStyle w:val="berschrift2"/>
      </w:pPr>
      <w:bookmarkStart w:id="93" w:name="_Toc394604997"/>
      <w:bookmarkStart w:id="94" w:name="_Toc394856149"/>
      <w:bookmarkStart w:id="95" w:name="_Toc395965978"/>
      <w:bookmarkStart w:id="96" w:name="_Toc401939938"/>
      <w:bookmarkStart w:id="97" w:name="_Toc531678385"/>
      <w:r w:rsidRPr="00EF4CA5">
        <w:t>Konservative Therapie des frühen Endometriumkarzinoms</w:t>
      </w:r>
      <w:bookmarkEnd w:id="93"/>
      <w:bookmarkEnd w:id="94"/>
      <w:bookmarkEnd w:id="95"/>
      <w:bookmarkEnd w:id="96"/>
      <w:bookmarkEnd w:id="97"/>
    </w:p>
    <w:p w14:paraId="19211E9D" w14:textId="09701AA5" w:rsidR="00AD6BC8" w:rsidRPr="00924A21" w:rsidRDefault="00AD6BC8" w:rsidP="00924A21">
      <w:pPr>
        <w:pStyle w:val="Textkrper-Einzug2"/>
        <w:spacing w:after="0" w:line="276" w:lineRule="auto"/>
        <w:ind w:left="0"/>
        <w:jc w:val="both"/>
        <w:rPr>
          <w:rFonts w:asciiTheme="minorHAnsi" w:hAnsiTheme="minorHAnsi" w:cstheme="minorHAnsi"/>
          <w:szCs w:val="22"/>
          <w:lang w:val="de-DE"/>
        </w:rPr>
      </w:pPr>
      <w:r w:rsidRPr="00924A21">
        <w:rPr>
          <w:rFonts w:asciiTheme="minorHAnsi" w:hAnsiTheme="minorHAnsi" w:cstheme="minorHAnsi"/>
          <w:szCs w:val="22"/>
          <w:lang w:val="de-DE"/>
        </w:rPr>
        <w:t>Diese Art der Behandlung ist eine Option für Frauen mit Kinderwunsch.</w:t>
      </w:r>
      <w:r w:rsidR="00924A21">
        <w:rPr>
          <w:rFonts w:asciiTheme="minorHAnsi" w:hAnsiTheme="minorHAnsi" w:cstheme="minorHAnsi"/>
          <w:szCs w:val="22"/>
          <w:lang w:val="de-DE"/>
        </w:rPr>
        <w:t xml:space="preserve"> </w:t>
      </w:r>
      <w:r w:rsidRPr="00924A21">
        <w:rPr>
          <w:rFonts w:asciiTheme="minorHAnsi" w:hAnsiTheme="minorHAnsi" w:cstheme="minorHAnsi"/>
          <w:szCs w:val="22"/>
          <w:lang w:val="de-DE"/>
        </w:rPr>
        <w:t>Voraussetzung ist ein gut differenziertes, endometroides Endometriumkarzinom ohne myometrane Invasion.</w:t>
      </w:r>
      <w:r w:rsidR="000745D3">
        <w:rPr>
          <w:rFonts w:asciiTheme="minorHAnsi" w:hAnsiTheme="minorHAnsi" w:cstheme="minorHAnsi"/>
          <w:szCs w:val="22"/>
          <w:lang w:val="de-DE"/>
        </w:rPr>
        <w:t xml:space="preserve"> </w:t>
      </w:r>
      <w:r w:rsidRPr="00924A21">
        <w:rPr>
          <w:rFonts w:asciiTheme="minorHAnsi" w:hAnsiTheme="minorHAnsi" w:cstheme="minorHAnsi"/>
          <w:szCs w:val="22"/>
          <w:lang w:val="de-DE"/>
        </w:rPr>
        <w:t>Es erfolgt vorerst eine kontinuierliche Gestagengabe, z.B. MPA 200mg/die über zumindest 3 Monate.</w:t>
      </w:r>
    </w:p>
    <w:p w14:paraId="19211E9E" w14:textId="77777777" w:rsidR="00AD6BC8" w:rsidRPr="00924A21" w:rsidRDefault="00AD6BC8" w:rsidP="00924A21">
      <w:pPr>
        <w:pStyle w:val="Textkrper-Einzug2"/>
        <w:spacing w:after="0" w:line="276" w:lineRule="auto"/>
        <w:ind w:left="0"/>
        <w:jc w:val="both"/>
        <w:rPr>
          <w:rFonts w:asciiTheme="minorHAnsi" w:hAnsiTheme="minorHAnsi" w:cstheme="minorHAnsi"/>
          <w:szCs w:val="22"/>
          <w:lang w:val="de-DE"/>
        </w:rPr>
      </w:pPr>
      <w:r w:rsidRPr="00924A21">
        <w:rPr>
          <w:rFonts w:asciiTheme="minorHAnsi" w:hAnsiTheme="minorHAnsi" w:cstheme="minorHAnsi"/>
          <w:szCs w:val="22"/>
          <w:lang w:val="de-DE"/>
        </w:rPr>
        <w:t>Nach unauffälligem Restaging mittels HSK, Endometriumbiopsie und Ultraschall kann eine SS angestrebt werden.</w:t>
      </w:r>
    </w:p>
    <w:p w14:paraId="19211E9F" w14:textId="77777777" w:rsidR="00AD6BC8" w:rsidRPr="00924A21" w:rsidRDefault="00AD6BC8" w:rsidP="00924A21">
      <w:pPr>
        <w:pStyle w:val="Textkrper-Einzug2"/>
        <w:spacing w:after="0" w:line="276" w:lineRule="auto"/>
        <w:ind w:left="0"/>
        <w:jc w:val="both"/>
        <w:rPr>
          <w:rFonts w:asciiTheme="minorHAnsi" w:hAnsiTheme="minorHAnsi" w:cstheme="minorHAnsi"/>
          <w:szCs w:val="22"/>
          <w:lang w:val="de-DE"/>
        </w:rPr>
      </w:pPr>
      <w:r w:rsidRPr="00924A21">
        <w:rPr>
          <w:rFonts w:asciiTheme="minorHAnsi" w:hAnsiTheme="minorHAnsi" w:cstheme="minorHAnsi"/>
          <w:szCs w:val="22"/>
          <w:lang w:val="de-DE"/>
        </w:rPr>
        <w:t>Nach abgeschlossener Familienplanung ist eine stadiengerechte operative Therapie, wegen der hohen Rezidivwahrscheinlichkeit, unbedingt anzustreben.</w:t>
      </w:r>
    </w:p>
    <w:p w14:paraId="19211EA0" w14:textId="77777777" w:rsidR="00BD1CBE" w:rsidRDefault="00BD1CBE" w:rsidP="002B2516">
      <w:pPr>
        <w:pStyle w:val="Textkrper-Einzug2"/>
        <w:spacing w:after="0" w:line="240" w:lineRule="auto"/>
        <w:ind w:left="0"/>
        <w:jc w:val="both"/>
        <w:rPr>
          <w:rFonts w:asciiTheme="minorHAnsi" w:hAnsiTheme="minorHAnsi" w:cstheme="minorHAnsi"/>
          <w:szCs w:val="22"/>
          <w:lang w:val="de-DE"/>
        </w:rPr>
      </w:pPr>
    </w:p>
    <w:p w14:paraId="19211EA1" w14:textId="77777777" w:rsidR="00AF7DE9" w:rsidRPr="00AF7DE9" w:rsidRDefault="00AF7DE9" w:rsidP="00924A21">
      <w:pPr>
        <w:pStyle w:val="Textkrper-Einzug2"/>
        <w:spacing w:after="0" w:line="276" w:lineRule="auto"/>
        <w:ind w:left="0"/>
        <w:jc w:val="both"/>
        <w:rPr>
          <w:rFonts w:asciiTheme="minorHAnsi" w:hAnsiTheme="minorHAnsi" w:cstheme="minorHAnsi"/>
          <w:sz w:val="8"/>
          <w:szCs w:val="8"/>
          <w:lang w:val="de-DE"/>
        </w:rPr>
      </w:pPr>
    </w:p>
    <w:p w14:paraId="19211EA2" w14:textId="77777777" w:rsidR="00BD1CBE" w:rsidRDefault="00BD1CBE" w:rsidP="00BD1CBE">
      <w:pPr>
        <w:pStyle w:val="Textkrper-Einzug2"/>
        <w:spacing w:after="0" w:line="276" w:lineRule="auto"/>
        <w:ind w:left="0"/>
        <w:rPr>
          <w:rFonts w:asciiTheme="minorHAnsi" w:hAnsiTheme="minorHAnsi" w:cstheme="minorHAnsi"/>
          <w:szCs w:val="22"/>
          <w:lang w:val="de-DE"/>
        </w:rPr>
      </w:pPr>
      <w:r>
        <w:rPr>
          <w:rFonts w:asciiTheme="minorHAnsi" w:hAnsiTheme="minorHAnsi" w:cstheme="minorHAnsi"/>
          <w:noProof/>
          <w:szCs w:val="22"/>
          <w:lang w:eastAsia="de-AT"/>
        </w:rPr>
        <w:drawing>
          <wp:inline distT="0" distB="0" distL="0" distR="0" wp14:anchorId="1921207A" wp14:editId="590C7666">
            <wp:extent cx="4240999" cy="3848100"/>
            <wp:effectExtent l="0" t="0" r="762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27 Endometrium Visio.gif"/>
                    <pic:cNvPicPr/>
                  </pic:nvPicPr>
                  <pic:blipFill>
                    <a:blip r:embed="rId20">
                      <a:extLst>
                        <a:ext uri="{28A0092B-C50C-407E-A947-70E740481C1C}">
                          <a14:useLocalDpi xmlns:a14="http://schemas.microsoft.com/office/drawing/2010/main" val="0"/>
                        </a:ext>
                      </a:extLst>
                    </a:blip>
                    <a:stretch>
                      <a:fillRect/>
                    </a:stretch>
                  </pic:blipFill>
                  <pic:spPr>
                    <a:xfrm>
                      <a:off x="0" y="0"/>
                      <a:ext cx="4265648" cy="3870465"/>
                    </a:xfrm>
                    <a:prstGeom prst="rect">
                      <a:avLst/>
                    </a:prstGeom>
                  </pic:spPr>
                </pic:pic>
              </a:graphicData>
            </a:graphic>
          </wp:inline>
        </w:drawing>
      </w:r>
    </w:p>
    <w:p w14:paraId="00D765AD" w14:textId="2EE00642" w:rsidR="000745D3" w:rsidRPr="000745D3" w:rsidRDefault="00AD6BC8" w:rsidP="000745D3">
      <w:pPr>
        <w:pStyle w:val="berschrift2"/>
      </w:pPr>
      <w:bookmarkStart w:id="98" w:name="_Toc394604998"/>
      <w:bookmarkStart w:id="99" w:name="_Toc394856150"/>
      <w:bookmarkStart w:id="100" w:name="_Toc395965979"/>
      <w:bookmarkStart w:id="101" w:name="_Toc401939939"/>
      <w:bookmarkStart w:id="102" w:name="_Toc531678386"/>
      <w:r w:rsidRPr="00EF4CA5">
        <w:t>Operative Therapie des Endometriumkarzinoms</w:t>
      </w:r>
      <w:bookmarkEnd w:id="98"/>
      <w:bookmarkEnd w:id="99"/>
      <w:bookmarkEnd w:id="100"/>
      <w:bookmarkEnd w:id="101"/>
      <w:bookmarkEnd w:id="102"/>
    </w:p>
    <w:p w14:paraId="19211EA5" w14:textId="0C7F391F" w:rsidR="00AD6BC8" w:rsidRDefault="00AD6BC8" w:rsidP="00924A21">
      <w:pPr>
        <w:pStyle w:val="Textkrper-Einzug2"/>
        <w:spacing w:after="0" w:line="276" w:lineRule="auto"/>
        <w:ind w:left="0"/>
        <w:jc w:val="both"/>
        <w:rPr>
          <w:rFonts w:asciiTheme="minorHAnsi" w:hAnsiTheme="minorHAnsi" w:cstheme="minorHAnsi"/>
          <w:szCs w:val="22"/>
          <w:lang w:val="de-DE"/>
        </w:rPr>
      </w:pPr>
      <w:r w:rsidRPr="00924A21">
        <w:rPr>
          <w:rFonts w:asciiTheme="minorHAnsi" w:hAnsiTheme="minorHAnsi" w:cstheme="minorHAnsi"/>
          <w:szCs w:val="22"/>
          <w:lang w:val="de-DE"/>
        </w:rPr>
        <w:t>Prinzipiell sollte die Therapie des Endometriumkarzinoms operativ erfolgen.</w:t>
      </w:r>
      <w:r w:rsidR="0001799F">
        <w:rPr>
          <w:rFonts w:asciiTheme="minorHAnsi" w:hAnsiTheme="minorHAnsi" w:cstheme="minorHAnsi"/>
          <w:szCs w:val="22"/>
          <w:lang w:val="de-DE"/>
        </w:rPr>
        <w:t xml:space="preserve"> </w:t>
      </w:r>
      <w:r w:rsidRPr="00924A21">
        <w:rPr>
          <w:rFonts w:asciiTheme="minorHAnsi" w:hAnsiTheme="minorHAnsi" w:cstheme="minorHAnsi"/>
          <w:szCs w:val="22"/>
          <w:lang w:val="de-DE"/>
        </w:rPr>
        <w:t xml:space="preserve">Auf Grund der präoperativen Untersuchungen und der intraoperativen Evaluierung sollte eine Differenzierung </w:t>
      </w:r>
      <w:r w:rsidR="00DC0F7A">
        <w:rPr>
          <w:rFonts w:asciiTheme="minorHAnsi" w:hAnsiTheme="minorHAnsi" w:cstheme="minorHAnsi"/>
          <w:szCs w:val="22"/>
          <w:lang w:val="de-DE"/>
        </w:rPr>
        <w:t>der</w:t>
      </w:r>
      <w:r w:rsidR="000148A4">
        <w:rPr>
          <w:rFonts w:asciiTheme="minorHAnsi" w:hAnsiTheme="minorHAnsi" w:cstheme="minorHAnsi"/>
          <w:szCs w:val="22"/>
          <w:lang w:val="de-DE"/>
        </w:rPr>
        <w:t xml:space="preserve"> Karzinome </w:t>
      </w:r>
      <w:r w:rsidR="00DC0F7A">
        <w:rPr>
          <w:rFonts w:asciiTheme="minorHAnsi" w:hAnsiTheme="minorHAnsi" w:cstheme="minorHAnsi"/>
          <w:szCs w:val="22"/>
          <w:lang w:val="de-DE"/>
        </w:rPr>
        <w:t xml:space="preserve">in Risikogruppen </w:t>
      </w:r>
      <w:r w:rsidR="000148A4">
        <w:rPr>
          <w:rFonts w:asciiTheme="minorHAnsi" w:hAnsiTheme="minorHAnsi" w:cstheme="minorHAnsi"/>
          <w:szCs w:val="22"/>
          <w:lang w:val="de-DE"/>
        </w:rPr>
        <w:t>erfolgen (siehe 3.5.1).</w:t>
      </w:r>
    </w:p>
    <w:p w14:paraId="19211EBB" w14:textId="77777777" w:rsidR="0001799F" w:rsidRPr="0001799F" w:rsidRDefault="0001799F" w:rsidP="0001799F">
      <w:pPr>
        <w:rPr>
          <w:lang w:eastAsia="de-AT"/>
        </w:rPr>
      </w:pPr>
    </w:p>
    <w:p w14:paraId="19211EBC" w14:textId="77777777" w:rsidR="00AD6BC8" w:rsidRPr="0001799F" w:rsidRDefault="00AD6BC8" w:rsidP="00CB7B57">
      <w:pPr>
        <w:pStyle w:val="berschrift3"/>
      </w:pPr>
      <w:bookmarkStart w:id="103" w:name="_Toc394604999"/>
      <w:bookmarkStart w:id="104" w:name="_Toc394856151"/>
      <w:bookmarkStart w:id="105" w:name="_Toc395965980"/>
      <w:bookmarkStart w:id="106" w:name="_Toc401939940"/>
      <w:bookmarkStart w:id="107" w:name="_Toc531678387"/>
      <w:r w:rsidRPr="0001799F">
        <w:t>Mediane Laparotomie</w:t>
      </w:r>
      <w:bookmarkEnd w:id="103"/>
      <w:bookmarkEnd w:id="104"/>
      <w:bookmarkEnd w:id="105"/>
      <w:bookmarkEnd w:id="106"/>
      <w:bookmarkEnd w:id="107"/>
    </w:p>
    <w:p w14:paraId="19211EBD" w14:textId="77777777" w:rsidR="00AD6BC8" w:rsidRPr="0001799F" w:rsidRDefault="00AD6BC8" w:rsidP="0001799F">
      <w:pPr>
        <w:pStyle w:val="Textkrper-Einzug2"/>
        <w:spacing w:after="0" w:line="276" w:lineRule="auto"/>
        <w:ind w:left="0"/>
        <w:jc w:val="both"/>
        <w:rPr>
          <w:rFonts w:asciiTheme="minorHAnsi" w:hAnsiTheme="minorHAnsi" w:cstheme="minorHAnsi"/>
          <w:szCs w:val="22"/>
          <w:lang w:val="de-DE"/>
        </w:rPr>
      </w:pPr>
      <w:r w:rsidRPr="0001799F">
        <w:rPr>
          <w:rFonts w:asciiTheme="minorHAnsi" w:hAnsiTheme="minorHAnsi" w:cstheme="minorHAnsi"/>
          <w:szCs w:val="22"/>
          <w:lang w:val="de-DE"/>
        </w:rPr>
        <w:t>Eine Möglichkeit des operativen Zugangs stellt die mediane Laparotomie dar.</w:t>
      </w:r>
    </w:p>
    <w:p w14:paraId="19211EBF" w14:textId="77777777" w:rsidR="00AD6BC8" w:rsidRPr="0001799F" w:rsidRDefault="00AD6BC8" w:rsidP="00CB7B57">
      <w:pPr>
        <w:pStyle w:val="berschrift3"/>
      </w:pPr>
      <w:bookmarkStart w:id="108" w:name="_Toc401939941"/>
      <w:bookmarkStart w:id="109" w:name="_Toc531678388"/>
      <w:r w:rsidRPr="0001799F">
        <w:lastRenderedPageBreak/>
        <w:t>Minimal invasive Operation</w:t>
      </w:r>
      <w:bookmarkEnd w:id="108"/>
      <w:bookmarkEnd w:id="109"/>
    </w:p>
    <w:p w14:paraId="6D7F3800" w14:textId="6739D0C7" w:rsidR="00AD5B51" w:rsidRPr="00CE68E2" w:rsidRDefault="008050E2" w:rsidP="00EF578D">
      <w:pPr>
        <w:pStyle w:val="Textkrper-Einzug2"/>
        <w:spacing w:after="0" w:line="276" w:lineRule="auto"/>
        <w:ind w:left="0"/>
        <w:jc w:val="both"/>
        <w:rPr>
          <w:rFonts w:asciiTheme="minorHAnsi" w:hAnsiTheme="minorHAnsi" w:cstheme="minorHAnsi"/>
          <w:szCs w:val="22"/>
          <w:lang w:val="de-DE"/>
        </w:rPr>
      </w:pPr>
      <w:r w:rsidRPr="00CE68E2">
        <w:rPr>
          <w:rFonts w:asciiTheme="minorHAnsi" w:hAnsiTheme="minorHAnsi" w:cstheme="minorHAnsi"/>
          <w:szCs w:val="22"/>
          <w:lang w:val="de-DE"/>
        </w:rPr>
        <w:t>Bei allen Frühstadien (Std. I/II vermutet unabhängig vom LK Befall IIIc1/IIIc2) stellt der minimal invasive Zugang die Standard Methode der Wahl dar. Dabei sollte immer eine Sn. Lkn. Entfernung bds. durchgeführt werden</w:t>
      </w:r>
      <w:r w:rsidR="00EF578D" w:rsidRPr="00CE68E2">
        <w:rPr>
          <w:rFonts w:asciiTheme="minorHAnsi" w:hAnsiTheme="minorHAnsi" w:cstheme="minorHAnsi"/>
          <w:szCs w:val="22"/>
          <w:lang w:val="de-DE"/>
        </w:rPr>
        <w:t>.</w:t>
      </w:r>
    </w:p>
    <w:p w14:paraId="44944DCA" w14:textId="465B27E3" w:rsidR="00AD5B51" w:rsidRPr="00EF578D" w:rsidRDefault="008050E2" w:rsidP="00EF578D">
      <w:pPr>
        <w:pStyle w:val="Textkrper-Einzug2"/>
        <w:spacing w:after="0" w:line="276" w:lineRule="auto"/>
        <w:ind w:left="0"/>
        <w:jc w:val="both"/>
        <w:rPr>
          <w:rFonts w:asciiTheme="minorHAnsi" w:hAnsiTheme="minorHAnsi" w:cstheme="minorHAnsi"/>
          <w:szCs w:val="22"/>
          <w:lang w:val="de-DE"/>
        </w:rPr>
      </w:pPr>
      <w:r w:rsidRPr="00CE68E2">
        <w:rPr>
          <w:rFonts w:asciiTheme="minorHAnsi" w:hAnsiTheme="minorHAnsi" w:cstheme="minorHAnsi"/>
          <w:szCs w:val="22"/>
          <w:lang w:val="de-DE"/>
        </w:rPr>
        <w:t>Dazu zählen TLH / LAVH einschließlich Roboter Chirurgie</w:t>
      </w:r>
      <w:r w:rsidR="00EF578D" w:rsidRPr="00CE68E2">
        <w:rPr>
          <w:rFonts w:asciiTheme="minorHAnsi" w:hAnsiTheme="minorHAnsi" w:cstheme="minorHAnsi"/>
          <w:szCs w:val="22"/>
          <w:lang w:val="de-DE"/>
        </w:rPr>
        <w:t>.</w:t>
      </w:r>
    </w:p>
    <w:p w14:paraId="19211EC4" w14:textId="77777777" w:rsidR="0001799F" w:rsidRPr="0001799F" w:rsidRDefault="0001799F" w:rsidP="0001799F">
      <w:pPr>
        <w:pStyle w:val="Textkrper-Einzug2"/>
        <w:spacing w:after="0" w:line="276" w:lineRule="auto"/>
        <w:ind w:left="0"/>
        <w:jc w:val="both"/>
        <w:rPr>
          <w:rFonts w:asciiTheme="minorHAnsi" w:hAnsiTheme="minorHAnsi" w:cstheme="minorHAnsi"/>
          <w:szCs w:val="22"/>
          <w:lang w:val="de-DE"/>
        </w:rPr>
      </w:pPr>
    </w:p>
    <w:p w14:paraId="19211EC5" w14:textId="77777777" w:rsidR="00AD6BC8" w:rsidRPr="00EF4CA5" w:rsidRDefault="00AD6BC8" w:rsidP="00CB7B57">
      <w:pPr>
        <w:pStyle w:val="berschrift3"/>
      </w:pPr>
      <w:bookmarkStart w:id="110" w:name="_Toc394605000"/>
      <w:bookmarkStart w:id="111" w:name="_Toc394856152"/>
      <w:bookmarkStart w:id="112" w:name="_Toc395965981"/>
      <w:bookmarkStart w:id="113" w:name="_Toc401939942"/>
      <w:bookmarkStart w:id="114" w:name="_Toc531678389"/>
      <w:r w:rsidRPr="00EF4CA5">
        <w:t>Vaginale Operation</w:t>
      </w:r>
      <w:bookmarkEnd w:id="110"/>
      <w:bookmarkEnd w:id="111"/>
      <w:bookmarkEnd w:id="112"/>
      <w:bookmarkEnd w:id="113"/>
      <w:bookmarkEnd w:id="114"/>
    </w:p>
    <w:p w14:paraId="19211EC6" w14:textId="77777777" w:rsidR="00AD6BC8" w:rsidRPr="0001799F" w:rsidRDefault="00AD6BC8" w:rsidP="00EF578D">
      <w:pPr>
        <w:pStyle w:val="Textkrper-Einzug2"/>
        <w:spacing w:line="276" w:lineRule="auto"/>
        <w:ind w:left="0"/>
        <w:jc w:val="both"/>
        <w:rPr>
          <w:rFonts w:asciiTheme="minorHAnsi" w:hAnsiTheme="minorHAnsi" w:cstheme="minorHAnsi"/>
          <w:szCs w:val="22"/>
          <w:lang w:val="de-DE"/>
        </w:rPr>
      </w:pPr>
      <w:r w:rsidRPr="0001799F">
        <w:rPr>
          <w:rFonts w:asciiTheme="minorHAnsi" w:hAnsiTheme="minorHAnsi" w:cstheme="minorHAnsi"/>
          <w:szCs w:val="22"/>
          <w:lang w:val="de-DE"/>
        </w:rPr>
        <w:t>Ein rein vaginales Vorgehen kommt nur bei Patientinnen in Frage, bei denen auf Grund von Begleiterkrankungen eine Laparotomie nicht zumutbar ist.</w:t>
      </w:r>
    </w:p>
    <w:p w14:paraId="19211EC8" w14:textId="77777777" w:rsidR="00AD6BC8" w:rsidRPr="0001799F" w:rsidRDefault="00AD6BC8" w:rsidP="00EF578D">
      <w:pPr>
        <w:pStyle w:val="Textkrper-Einzug2"/>
        <w:spacing w:line="276" w:lineRule="auto"/>
        <w:ind w:left="0"/>
        <w:jc w:val="both"/>
        <w:rPr>
          <w:rFonts w:asciiTheme="minorHAnsi" w:hAnsiTheme="minorHAnsi" w:cstheme="minorHAnsi"/>
          <w:szCs w:val="22"/>
          <w:lang w:val="de-DE"/>
        </w:rPr>
      </w:pPr>
      <w:r w:rsidRPr="0001799F">
        <w:rPr>
          <w:rFonts w:asciiTheme="minorHAnsi" w:hAnsiTheme="minorHAnsi" w:cstheme="minorHAnsi"/>
          <w:szCs w:val="22"/>
          <w:lang w:val="de-DE"/>
        </w:rPr>
        <w:t>Die Adnexektomie ist obligat – Mikrometastasen!</w:t>
      </w:r>
    </w:p>
    <w:p w14:paraId="19211ECE" w14:textId="1E7A9CB2" w:rsidR="00AD6BC8" w:rsidRPr="0001799F" w:rsidRDefault="00AD6BC8" w:rsidP="00EF578D">
      <w:pPr>
        <w:pStyle w:val="Textkrper-Einzug2"/>
        <w:spacing w:line="276" w:lineRule="auto"/>
        <w:ind w:left="0"/>
        <w:jc w:val="both"/>
        <w:rPr>
          <w:rFonts w:asciiTheme="minorHAnsi" w:hAnsiTheme="minorHAnsi" w:cstheme="minorHAnsi"/>
          <w:szCs w:val="22"/>
          <w:lang w:val="de-DE"/>
        </w:rPr>
      </w:pPr>
      <w:r w:rsidRPr="0001799F">
        <w:rPr>
          <w:rFonts w:asciiTheme="minorHAnsi" w:hAnsiTheme="minorHAnsi" w:cstheme="minorHAnsi"/>
          <w:szCs w:val="22"/>
          <w:lang w:val="de-DE"/>
        </w:rPr>
        <w:t>Die Lymphonodektomie wird kontroversiell diskutiert.</w:t>
      </w:r>
      <w:r w:rsidR="0012558E">
        <w:rPr>
          <w:rFonts w:asciiTheme="minorHAnsi" w:hAnsiTheme="minorHAnsi" w:cstheme="minorHAnsi"/>
          <w:szCs w:val="22"/>
          <w:lang w:val="de-DE"/>
        </w:rPr>
        <w:t xml:space="preserve"> </w:t>
      </w:r>
      <w:r w:rsidRPr="0001799F">
        <w:rPr>
          <w:rFonts w:asciiTheme="minorHAnsi" w:hAnsiTheme="minorHAnsi" w:cstheme="minorHAnsi"/>
          <w:szCs w:val="22"/>
          <w:lang w:val="de-DE"/>
        </w:rPr>
        <w:t xml:space="preserve">Bei </w:t>
      </w:r>
      <w:r w:rsidRPr="0012558E">
        <w:rPr>
          <w:rFonts w:asciiTheme="minorHAnsi" w:hAnsiTheme="minorHAnsi" w:cstheme="minorHAnsi"/>
          <w:i/>
          <w:szCs w:val="22"/>
          <w:lang w:val="de-DE"/>
        </w:rPr>
        <w:t>low-risk Karzinomen</w:t>
      </w:r>
      <w:r w:rsidRPr="0001799F">
        <w:rPr>
          <w:rFonts w:asciiTheme="minorHAnsi" w:hAnsiTheme="minorHAnsi" w:cstheme="minorHAnsi"/>
          <w:szCs w:val="22"/>
          <w:lang w:val="de-DE"/>
        </w:rPr>
        <w:t xml:space="preserve"> kann bei makroskopisch unauffälligen Lymphknoten auf die Lymphonodektomie verzichtet werden.</w:t>
      </w:r>
      <w:r w:rsidR="0012558E">
        <w:rPr>
          <w:rFonts w:asciiTheme="minorHAnsi" w:hAnsiTheme="minorHAnsi" w:cstheme="minorHAnsi"/>
          <w:szCs w:val="22"/>
          <w:lang w:val="de-DE"/>
        </w:rPr>
        <w:t xml:space="preserve"> </w:t>
      </w:r>
      <w:r w:rsidRPr="0001799F">
        <w:rPr>
          <w:rFonts w:asciiTheme="minorHAnsi" w:hAnsiTheme="minorHAnsi" w:cstheme="minorHAnsi"/>
          <w:szCs w:val="22"/>
          <w:lang w:val="de-DE"/>
        </w:rPr>
        <w:t xml:space="preserve">In der Gruppe der </w:t>
      </w:r>
      <w:r w:rsidRPr="0012558E">
        <w:rPr>
          <w:rFonts w:asciiTheme="minorHAnsi" w:hAnsiTheme="minorHAnsi" w:cstheme="minorHAnsi"/>
          <w:i/>
          <w:szCs w:val="22"/>
          <w:lang w:val="de-DE"/>
        </w:rPr>
        <w:t>intermediate-risk Karzinome</w:t>
      </w:r>
      <w:r w:rsidRPr="0001799F">
        <w:rPr>
          <w:rFonts w:asciiTheme="minorHAnsi" w:hAnsiTheme="minorHAnsi" w:cstheme="minorHAnsi"/>
          <w:szCs w:val="22"/>
          <w:lang w:val="de-DE"/>
        </w:rPr>
        <w:t xml:space="preserve"> ist der Nutzen in Bezug auf Überlebenszeit umstritten.</w:t>
      </w:r>
      <w:r w:rsidR="0012558E">
        <w:rPr>
          <w:rFonts w:asciiTheme="minorHAnsi" w:hAnsiTheme="minorHAnsi" w:cstheme="minorHAnsi"/>
          <w:szCs w:val="22"/>
          <w:lang w:val="de-DE"/>
        </w:rPr>
        <w:t xml:space="preserve"> </w:t>
      </w:r>
      <w:r w:rsidRPr="0001799F">
        <w:rPr>
          <w:rFonts w:asciiTheme="minorHAnsi" w:hAnsiTheme="minorHAnsi" w:cstheme="minorHAnsi"/>
          <w:szCs w:val="22"/>
          <w:lang w:val="de-DE"/>
        </w:rPr>
        <w:t>Gefordert wird sie nicht zuletzt deswegen, um ein korrektes Staging durchführen und die adäquate postoperative Therapie (Radiatio und/oder Chemotherapie) anpassen zu können.</w:t>
      </w:r>
      <w:r w:rsidR="0012558E">
        <w:rPr>
          <w:rFonts w:asciiTheme="minorHAnsi" w:hAnsiTheme="minorHAnsi" w:cstheme="minorHAnsi"/>
          <w:szCs w:val="22"/>
          <w:lang w:val="de-DE"/>
        </w:rPr>
        <w:t xml:space="preserve"> </w:t>
      </w:r>
      <w:r w:rsidRPr="0001799F">
        <w:rPr>
          <w:rFonts w:asciiTheme="minorHAnsi" w:hAnsiTheme="minorHAnsi" w:cstheme="minorHAnsi"/>
          <w:szCs w:val="22"/>
          <w:lang w:val="de-DE"/>
        </w:rPr>
        <w:t>Falls eine Lymphonodektomie durchgeführt wird, sollten sowohl die pelvinen als auch die paraaortalen Lymphknoten bis kranial zu den Nierengefäßen entfernt werden.</w:t>
      </w:r>
    </w:p>
    <w:p w14:paraId="1FE32C7E" w14:textId="77777777" w:rsidR="008050E2" w:rsidRPr="00CE68E2" w:rsidRDefault="00AD6BC8" w:rsidP="008050E2">
      <w:pPr>
        <w:pStyle w:val="Textkrper-Einzug2"/>
        <w:spacing w:line="276" w:lineRule="auto"/>
        <w:ind w:left="0"/>
        <w:jc w:val="both"/>
        <w:rPr>
          <w:rFonts w:asciiTheme="minorHAnsi" w:hAnsiTheme="minorHAnsi" w:cstheme="minorHAnsi"/>
          <w:szCs w:val="22"/>
          <w:lang w:val="de-DE"/>
        </w:rPr>
      </w:pPr>
      <w:r w:rsidRPr="0001799F">
        <w:rPr>
          <w:rFonts w:asciiTheme="minorHAnsi" w:hAnsiTheme="minorHAnsi" w:cstheme="minorHAnsi"/>
          <w:szCs w:val="22"/>
          <w:lang w:val="de-DE"/>
        </w:rPr>
        <w:t xml:space="preserve">Bei </w:t>
      </w:r>
      <w:r w:rsidRPr="00CE68E2">
        <w:rPr>
          <w:rFonts w:asciiTheme="minorHAnsi" w:hAnsiTheme="minorHAnsi" w:cstheme="minorHAnsi"/>
          <w:szCs w:val="22"/>
          <w:lang w:val="de-DE"/>
        </w:rPr>
        <w:t>den Typ II Karzinomen ist ein Omentumbefall häufig, sodass hier eine Omentektomie durchgeführt werden sollte.Eine Spülzytologie sollte vorgenommen werden.</w:t>
      </w:r>
      <w:r w:rsidR="008050E2" w:rsidRPr="00CE68E2">
        <w:rPr>
          <w:rFonts w:asciiTheme="minorHAnsi" w:hAnsiTheme="minorHAnsi" w:cstheme="minorHAnsi"/>
          <w:szCs w:val="22"/>
          <w:lang w:val="de-DE"/>
        </w:rPr>
        <w:t xml:space="preserve"> </w:t>
      </w:r>
    </w:p>
    <w:p w14:paraId="058992D9" w14:textId="2DDD4436" w:rsidR="008050E2" w:rsidRPr="00CE68E2" w:rsidRDefault="008050E2" w:rsidP="008050E2">
      <w:pPr>
        <w:pStyle w:val="Textkrper-Einzug2"/>
        <w:spacing w:line="276" w:lineRule="auto"/>
        <w:ind w:left="0"/>
        <w:jc w:val="both"/>
        <w:rPr>
          <w:rFonts w:asciiTheme="minorHAnsi" w:hAnsiTheme="minorHAnsi" w:cstheme="minorHAnsi"/>
          <w:szCs w:val="22"/>
          <w:lang w:val="de-DE"/>
        </w:rPr>
      </w:pPr>
      <w:r w:rsidRPr="00CE68E2">
        <w:rPr>
          <w:rFonts w:asciiTheme="minorHAnsi" w:hAnsiTheme="minorHAnsi" w:cstheme="minorHAnsi"/>
          <w:szCs w:val="22"/>
          <w:lang w:val="de-DE"/>
        </w:rPr>
        <w:t>Bei Typ II Karzinomen serös, entdifferenziert und Karzinosarkomen sollte eine Omentektomie durchgeführt werden. (ESGO LL; Kaban 2018).</w:t>
      </w:r>
    </w:p>
    <w:p w14:paraId="19211ED2" w14:textId="6A7E8661" w:rsidR="00AD6BC8" w:rsidRPr="0001799F" w:rsidRDefault="008050E2" w:rsidP="008050E2">
      <w:pPr>
        <w:pStyle w:val="Textkrper-Einzug2"/>
        <w:spacing w:line="276" w:lineRule="auto"/>
        <w:ind w:left="0"/>
        <w:jc w:val="both"/>
        <w:rPr>
          <w:rFonts w:asciiTheme="minorHAnsi" w:hAnsiTheme="minorHAnsi" w:cstheme="minorHAnsi"/>
          <w:szCs w:val="22"/>
          <w:lang w:val="de-DE"/>
        </w:rPr>
      </w:pPr>
      <w:r w:rsidRPr="00CE68E2">
        <w:rPr>
          <w:rFonts w:asciiTheme="minorHAnsi" w:hAnsiTheme="minorHAnsi" w:cstheme="minorHAnsi"/>
          <w:szCs w:val="22"/>
          <w:lang w:val="de-DE"/>
        </w:rPr>
        <w:t>Keine Omentektomie bei endometroid und klarzelliger Differenzierung.</w:t>
      </w:r>
    </w:p>
    <w:p w14:paraId="19211ED4" w14:textId="77777777" w:rsidR="00AD6BC8" w:rsidRPr="0001799F" w:rsidRDefault="00AD6BC8" w:rsidP="00EF578D">
      <w:pPr>
        <w:pStyle w:val="Textkrper-Einzug2"/>
        <w:spacing w:line="276" w:lineRule="auto"/>
        <w:ind w:left="0"/>
        <w:jc w:val="both"/>
        <w:rPr>
          <w:rFonts w:asciiTheme="minorHAnsi" w:hAnsiTheme="minorHAnsi" w:cstheme="minorHAnsi"/>
          <w:szCs w:val="22"/>
          <w:lang w:val="de-DE"/>
        </w:rPr>
      </w:pPr>
      <w:r w:rsidRPr="0001799F">
        <w:rPr>
          <w:rFonts w:asciiTheme="minorHAnsi" w:hAnsiTheme="minorHAnsi" w:cstheme="minorHAnsi"/>
          <w:szCs w:val="22"/>
          <w:lang w:val="de-DE"/>
        </w:rPr>
        <w:t>Bei endometroiden Karzinomen mit Ausdehnung über den Uterus hinaus und bei allen Typ II Karzinomen sind multiple peritoneale Biopsien zu entnehmen.</w:t>
      </w:r>
    </w:p>
    <w:p w14:paraId="19211ED6" w14:textId="77777777" w:rsidR="00AD6BC8" w:rsidRPr="0001799F" w:rsidRDefault="00AD6BC8" w:rsidP="00EF578D">
      <w:pPr>
        <w:pStyle w:val="Textkrper-Einzug2"/>
        <w:spacing w:line="276" w:lineRule="auto"/>
        <w:ind w:left="0"/>
        <w:jc w:val="both"/>
        <w:rPr>
          <w:rFonts w:asciiTheme="minorHAnsi" w:hAnsiTheme="minorHAnsi" w:cstheme="minorHAnsi"/>
          <w:szCs w:val="22"/>
          <w:lang w:val="de-DE"/>
        </w:rPr>
      </w:pPr>
      <w:r w:rsidRPr="0001799F">
        <w:rPr>
          <w:rFonts w:asciiTheme="minorHAnsi" w:hAnsiTheme="minorHAnsi" w:cstheme="minorHAnsi"/>
          <w:szCs w:val="22"/>
          <w:lang w:val="de-DE"/>
        </w:rPr>
        <w:t>Im Stadium IV A ist Exenteration zu erwägen.</w:t>
      </w:r>
    </w:p>
    <w:p w14:paraId="19211ED8" w14:textId="77777777" w:rsidR="00AD6BC8" w:rsidRPr="0001799F" w:rsidRDefault="00AD6BC8" w:rsidP="00EF578D">
      <w:pPr>
        <w:pStyle w:val="Textkrper-Einzug2"/>
        <w:spacing w:line="276" w:lineRule="auto"/>
        <w:ind w:left="0"/>
        <w:jc w:val="both"/>
        <w:rPr>
          <w:rFonts w:asciiTheme="minorHAnsi" w:hAnsiTheme="minorHAnsi" w:cstheme="minorHAnsi"/>
          <w:szCs w:val="22"/>
          <w:lang w:val="de-DE"/>
        </w:rPr>
      </w:pPr>
      <w:r w:rsidRPr="0001799F">
        <w:rPr>
          <w:rFonts w:asciiTheme="minorHAnsi" w:hAnsiTheme="minorHAnsi" w:cstheme="minorHAnsi"/>
          <w:szCs w:val="22"/>
          <w:lang w:val="de-DE"/>
        </w:rPr>
        <w:t>Im Stadium IV B verbessert ein optimales Debulking die Prognose deutlich.</w:t>
      </w:r>
    </w:p>
    <w:tbl>
      <w:tblPr>
        <w:tblStyle w:val="Tabellenraster"/>
        <w:tblW w:w="0" w:type="auto"/>
        <w:tblLook w:val="04A0" w:firstRow="1" w:lastRow="0" w:firstColumn="1" w:lastColumn="0" w:noHBand="0" w:noVBand="1"/>
      </w:tblPr>
      <w:tblGrid>
        <w:gridCol w:w="9212"/>
      </w:tblGrid>
      <w:tr w:rsidR="00AD6BC8" w:rsidRPr="0001799F" w14:paraId="19211EDB" w14:textId="77777777" w:rsidTr="0001799F">
        <w:tc>
          <w:tcPr>
            <w:tcW w:w="9212" w:type="dxa"/>
            <w:shd w:val="clear" w:color="auto" w:fill="948A54" w:themeFill="background2" w:themeFillShade="80"/>
          </w:tcPr>
          <w:p w14:paraId="19211EDA" w14:textId="77777777" w:rsidR="00AD6BC8" w:rsidRPr="0001799F" w:rsidRDefault="00AD6BC8" w:rsidP="00AD6BC8">
            <w:pPr>
              <w:rPr>
                <w:rFonts w:asciiTheme="minorHAnsi" w:hAnsiTheme="minorHAnsi" w:cstheme="minorHAnsi"/>
                <w:b/>
                <w:sz w:val="20"/>
                <w:lang w:val="de-DE"/>
              </w:rPr>
            </w:pPr>
            <w:r w:rsidRPr="0001799F">
              <w:rPr>
                <w:rFonts w:asciiTheme="minorHAnsi" w:hAnsiTheme="minorHAnsi" w:cstheme="minorHAnsi"/>
                <w:b/>
                <w:color w:val="FFFFFF" w:themeColor="background1"/>
                <w:sz w:val="20"/>
                <w:lang w:val="de-DE"/>
              </w:rPr>
              <w:t xml:space="preserve">Systematisches operatives Vorgehen bei </w:t>
            </w:r>
            <w:r w:rsidRPr="00207E6B">
              <w:rPr>
                <w:rFonts w:asciiTheme="minorHAnsi" w:hAnsiTheme="minorHAnsi" w:cstheme="minorHAnsi"/>
                <w:b/>
                <w:color w:val="FFFFFF" w:themeColor="background1"/>
                <w:sz w:val="20"/>
                <w:u w:val="single"/>
                <w:lang w:val="de-DE"/>
              </w:rPr>
              <w:t>Low-Risk-</w:t>
            </w:r>
            <w:r w:rsidRPr="00207E6B">
              <w:rPr>
                <w:rFonts w:asciiTheme="minorHAnsi" w:hAnsiTheme="minorHAnsi" w:cstheme="minorHAnsi"/>
                <w:b/>
                <w:color w:val="FFFFFF" w:themeColor="background1"/>
                <w:sz w:val="20"/>
                <w:lang w:val="de-DE"/>
              </w:rPr>
              <w:t>Karzinomen</w:t>
            </w:r>
          </w:p>
        </w:tc>
      </w:tr>
      <w:tr w:rsidR="00AD6BC8" w:rsidRPr="0001799F" w14:paraId="19211EE0" w14:textId="77777777" w:rsidTr="00AD6BC8">
        <w:tc>
          <w:tcPr>
            <w:tcW w:w="9212" w:type="dxa"/>
          </w:tcPr>
          <w:p w14:paraId="19211EDC" w14:textId="77777777" w:rsidR="00AD6BC8" w:rsidRPr="0001799F" w:rsidRDefault="00AD6BC8" w:rsidP="00E66BA6">
            <w:pPr>
              <w:pStyle w:val="Listenabsatz"/>
              <w:numPr>
                <w:ilvl w:val="0"/>
                <w:numId w:val="4"/>
              </w:numPr>
              <w:spacing w:line="240" w:lineRule="auto"/>
              <w:ind w:left="567"/>
              <w:jc w:val="both"/>
              <w:rPr>
                <w:rFonts w:asciiTheme="minorHAnsi" w:hAnsiTheme="minorHAnsi" w:cstheme="minorHAnsi"/>
                <w:sz w:val="20"/>
                <w:lang w:val="de-DE"/>
              </w:rPr>
            </w:pPr>
            <w:r w:rsidRPr="0001799F">
              <w:rPr>
                <w:rFonts w:asciiTheme="minorHAnsi" w:hAnsiTheme="minorHAnsi" w:cstheme="minorHAnsi"/>
                <w:sz w:val="20"/>
                <w:lang w:val="de-DE"/>
              </w:rPr>
              <w:t>Inspektion der gesamten Bauchhöhle</w:t>
            </w:r>
          </w:p>
          <w:p w14:paraId="19211EDD" w14:textId="77777777" w:rsidR="00AD6BC8" w:rsidRPr="0001799F" w:rsidRDefault="00AD6BC8" w:rsidP="00E66BA6">
            <w:pPr>
              <w:pStyle w:val="Listenabsatz"/>
              <w:numPr>
                <w:ilvl w:val="0"/>
                <w:numId w:val="4"/>
              </w:numPr>
              <w:spacing w:line="240" w:lineRule="auto"/>
              <w:ind w:left="567"/>
              <w:jc w:val="both"/>
              <w:rPr>
                <w:rFonts w:asciiTheme="minorHAnsi" w:hAnsiTheme="minorHAnsi" w:cstheme="minorHAnsi"/>
                <w:sz w:val="20"/>
                <w:lang w:val="de-DE"/>
              </w:rPr>
            </w:pPr>
            <w:r w:rsidRPr="0001799F">
              <w:rPr>
                <w:rFonts w:asciiTheme="minorHAnsi" w:hAnsiTheme="minorHAnsi" w:cstheme="minorHAnsi"/>
                <w:sz w:val="20"/>
                <w:lang w:val="de-DE"/>
              </w:rPr>
              <w:t>Entnahme von Zytologien aus dem Douglas und den parakolischen Gruben</w:t>
            </w:r>
          </w:p>
          <w:p w14:paraId="19211EDE" w14:textId="77777777" w:rsidR="00AD6BC8" w:rsidRPr="0001799F" w:rsidRDefault="00AD6BC8" w:rsidP="00E66BA6">
            <w:pPr>
              <w:pStyle w:val="Listenabsatz"/>
              <w:numPr>
                <w:ilvl w:val="0"/>
                <w:numId w:val="4"/>
              </w:numPr>
              <w:spacing w:line="240" w:lineRule="auto"/>
              <w:ind w:left="567"/>
              <w:jc w:val="both"/>
              <w:rPr>
                <w:rFonts w:asciiTheme="minorHAnsi" w:hAnsiTheme="minorHAnsi" w:cstheme="minorHAnsi"/>
                <w:sz w:val="20"/>
                <w:lang w:val="de-DE"/>
              </w:rPr>
            </w:pPr>
            <w:r w:rsidRPr="0001799F">
              <w:rPr>
                <w:rFonts w:asciiTheme="minorHAnsi" w:hAnsiTheme="minorHAnsi" w:cstheme="minorHAnsi"/>
                <w:sz w:val="20"/>
                <w:lang w:val="de-DE"/>
              </w:rPr>
              <w:t>komplette Hysterektomie und beidseitige Adnexektomie</w:t>
            </w:r>
          </w:p>
          <w:p w14:paraId="19211EDF" w14:textId="77777777" w:rsidR="00AD6BC8" w:rsidRPr="0001799F" w:rsidRDefault="00AD6BC8" w:rsidP="00E66BA6">
            <w:pPr>
              <w:pStyle w:val="Listenabsatz"/>
              <w:numPr>
                <w:ilvl w:val="0"/>
                <w:numId w:val="4"/>
              </w:numPr>
              <w:spacing w:line="240" w:lineRule="auto"/>
              <w:ind w:left="567"/>
              <w:jc w:val="both"/>
              <w:rPr>
                <w:rFonts w:asciiTheme="minorHAnsi" w:hAnsiTheme="minorHAnsi" w:cstheme="minorHAnsi"/>
                <w:sz w:val="20"/>
                <w:lang w:val="de-DE"/>
              </w:rPr>
            </w:pPr>
            <w:r w:rsidRPr="0001799F">
              <w:rPr>
                <w:rFonts w:asciiTheme="minorHAnsi" w:hAnsiTheme="minorHAnsi" w:cstheme="minorHAnsi"/>
                <w:sz w:val="20"/>
                <w:lang w:val="de-DE"/>
              </w:rPr>
              <w:t>intraoperative Histologie des Operationspräparats</w:t>
            </w:r>
          </w:p>
        </w:tc>
      </w:tr>
    </w:tbl>
    <w:p w14:paraId="19211EE1" w14:textId="0C434990" w:rsidR="00AD6BC8" w:rsidRDefault="00AD6BC8" w:rsidP="00AD6BC8">
      <w:pPr>
        <w:pStyle w:val="Beschriftung"/>
        <w:rPr>
          <w:rFonts w:asciiTheme="minorHAnsi" w:hAnsiTheme="minorHAnsi" w:cstheme="minorHAnsi"/>
          <w:b w:val="0"/>
          <w:i/>
          <w:color w:val="auto"/>
        </w:rPr>
      </w:pPr>
      <w:bookmarkStart w:id="115" w:name="_Toc395950305"/>
      <w:bookmarkStart w:id="116" w:name="_Toc395950408"/>
      <w:bookmarkStart w:id="117" w:name="_Toc395950456"/>
      <w:bookmarkStart w:id="118" w:name="_Toc395965904"/>
      <w:bookmarkStart w:id="119" w:name="_Toc396779481"/>
      <w:bookmarkStart w:id="120" w:name="_Toc401939149"/>
      <w:r w:rsidRPr="0001799F">
        <w:rPr>
          <w:rFonts w:asciiTheme="minorHAnsi" w:hAnsiTheme="minorHAnsi" w:cstheme="minorHAnsi"/>
          <w:i/>
          <w:color w:val="auto"/>
        </w:rPr>
        <w:t xml:space="preserve">Tabelle </w:t>
      </w:r>
      <w:r w:rsidR="000148A4">
        <w:rPr>
          <w:rFonts w:asciiTheme="minorHAnsi" w:hAnsiTheme="minorHAnsi" w:cstheme="minorHAnsi"/>
          <w:i/>
          <w:color w:val="auto"/>
        </w:rPr>
        <w:t>5</w:t>
      </w:r>
      <w:r w:rsidRPr="0001799F">
        <w:rPr>
          <w:rFonts w:asciiTheme="minorHAnsi" w:hAnsiTheme="minorHAnsi" w:cstheme="minorHAnsi"/>
          <w:i/>
          <w:color w:val="auto"/>
        </w:rPr>
        <w:t>:</w:t>
      </w:r>
      <w:r w:rsidRPr="0001799F">
        <w:rPr>
          <w:rFonts w:asciiTheme="minorHAnsi" w:hAnsiTheme="minorHAnsi" w:cstheme="minorHAnsi"/>
          <w:b w:val="0"/>
          <w:i/>
          <w:color w:val="auto"/>
        </w:rPr>
        <w:t xml:space="preserve"> Operatives Vorgehen bei Low-Risk-Karzinomen</w:t>
      </w:r>
      <w:bookmarkEnd w:id="115"/>
      <w:bookmarkEnd w:id="116"/>
      <w:bookmarkEnd w:id="117"/>
      <w:bookmarkEnd w:id="118"/>
      <w:r w:rsidRPr="0001799F">
        <w:rPr>
          <w:rFonts w:asciiTheme="minorHAnsi" w:hAnsiTheme="minorHAnsi" w:cstheme="minorHAnsi"/>
          <w:b w:val="0"/>
          <w:i/>
          <w:color w:val="auto"/>
        </w:rPr>
        <w:t>, AGO-Manual 2012</w:t>
      </w:r>
      <w:bookmarkEnd w:id="119"/>
      <w:bookmarkEnd w:id="120"/>
    </w:p>
    <w:tbl>
      <w:tblPr>
        <w:tblStyle w:val="Tabellenraster"/>
        <w:tblW w:w="0" w:type="auto"/>
        <w:tblLook w:val="04A0" w:firstRow="1" w:lastRow="0" w:firstColumn="1" w:lastColumn="0" w:noHBand="0" w:noVBand="1"/>
      </w:tblPr>
      <w:tblGrid>
        <w:gridCol w:w="9212"/>
      </w:tblGrid>
      <w:tr w:rsidR="00AD6BC8" w:rsidRPr="0001799F" w14:paraId="19211EE4" w14:textId="77777777" w:rsidTr="0001799F">
        <w:tc>
          <w:tcPr>
            <w:tcW w:w="9212" w:type="dxa"/>
            <w:shd w:val="clear" w:color="auto" w:fill="948A54" w:themeFill="background2" w:themeFillShade="80"/>
          </w:tcPr>
          <w:p w14:paraId="19211EE3" w14:textId="77777777" w:rsidR="00AD6BC8" w:rsidRPr="0001799F" w:rsidRDefault="00AD6BC8" w:rsidP="00AD6BC8">
            <w:pPr>
              <w:rPr>
                <w:rFonts w:asciiTheme="minorHAnsi" w:hAnsiTheme="minorHAnsi" w:cstheme="minorHAnsi"/>
                <w:b/>
                <w:sz w:val="20"/>
                <w:lang w:val="de-DE"/>
              </w:rPr>
            </w:pPr>
            <w:r w:rsidRPr="0001799F">
              <w:rPr>
                <w:rFonts w:asciiTheme="minorHAnsi" w:hAnsiTheme="minorHAnsi" w:cstheme="minorHAnsi"/>
                <w:b/>
                <w:color w:val="FFFFFF" w:themeColor="background1"/>
                <w:sz w:val="20"/>
                <w:lang w:val="de-DE"/>
              </w:rPr>
              <w:t xml:space="preserve">Systematisches operatives Vorgehen bei </w:t>
            </w:r>
            <w:r w:rsidRPr="00207E6B">
              <w:rPr>
                <w:rFonts w:asciiTheme="minorHAnsi" w:hAnsiTheme="minorHAnsi" w:cstheme="minorHAnsi"/>
                <w:b/>
                <w:color w:val="FFFFFF" w:themeColor="background1"/>
                <w:sz w:val="20"/>
                <w:u w:val="single"/>
                <w:lang w:val="de-DE"/>
              </w:rPr>
              <w:t xml:space="preserve">Intermediate-Risk </w:t>
            </w:r>
            <w:r w:rsidRPr="0001799F">
              <w:rPr>
                <w:rFonts w:asciiTheme="minorHAnsi" w:hAnsiTheme="minorHAnsi" w:cstheme="minorHAnsi"/>
                <w:b/>
                <w:color w:val="FFFFFF" w:themeColor="background1"/>
                <w:sz w:val="20"/>
                <w:lang w:val="de-DE"/>
              </w:rPr>
              <w:t xml:space="preserve">und </w:t>
            </w:r>
            <w:r w:rsidRPr="00207E6B">
              <w:rPr>
                <w:rFonts w:asciiTheme="minorHAnsi" w:hAnsiTheme="minorHAnsi" w:cstheme="minorHAnsi"/>
                <w:b/>
                <w:color w:val="FFFFFF" w:themeColor="background1"/>
                <w:sz w:val="20"/>
                <w:u w:val="single"/>
                <w:lang w:val="de-DE"/>
              </w:rPr>
              <w:t>High-Risk</w:t>
            </w:r>
            <w:r w:rsidRPr="0001799F">
              <w:rPr>
                <w:rFonts w:asciiTheme="minorHAnsi" w:hAnsiTheme="minorHAnsi" w:cstheme="minorHAnsi"/>
                <w:b/>
                <w:color w:val="FFFFFF" w:themeColor="background1"/>
                <w:sz w:val="20"/>
                <w:lang w:val="de-DE"/>
              </w:rPr>
              <w:t>-Karzinomen</w:t>
            </w:r>
          </w:p>
        </w:tc>
      </w:tr>
      <w:tr w:rsidR="00AD6BC8" w:rsidRPr="0001799F" w14:paraId="19211EED" w14:textId="77777777" w:rsidTr="00AD6BC8">
        <w:tc>
          <w:tcPr>
            <w:tcW w:w="9212" w:type="dxa"/>
          </w:tcPr>
          <w:p w14:paraId="19211EE5" w14:textId="77777777" w:rsidR="00AD6BC8" w:rsidRPr="0001799F" w:rsidRDefault="00AD6BC8" w:rsidP="00E66BA6">
            <w:pPr>
              <w:pStyle w:val="Listenabsatz"/>
              <w:numPr>
                <w:ilvl w:val="0"/>
                <w:numId w:val="4"/>
              </w:numPr>
              <w:spacing w:line="240" w:lineRule="auto"/>
              <w:ind w:left="567"/>
              <w:jc w:val="both"/>
              <w:rPr>
                <w:rFonts w:asciiTheme="minorHAnsi" w:hAnsiTheme="minorHAnsi" w:cstheme="minorHAnsi"/>
                <w:sz w:val="20"/>
                <w:lang w:val="de-DE"/>
              </w:rPr>
            </w:pPr>
            <w:r w:rsidRPr="0001799F">
              <w:rPr>
                <w:rFonts w:asciiTheme="minorHAnsi" w:hAnsiTheme="minorHAnsi" w:cstheme="minorHAnsi"/>
                <w:sz w:val="20"/>
                <w:lang w:val="de-DE"/>
              </w:rPr>
              <w:t>Inspektion der gesamten Bauchhöhle</w:t>
            </w:r>
          </w:p>
          <w:p w14:paraId="19211EE6" w14:textId="77777777" w:rsidR="00AD6BC8" w:rsidRPr="0001799F" w:rsidRDefault="00AD6BC8" w:rsidP="00E66BA6">
            <w:pPr>
              <w:pStyle w:val="Listenabsatz"/>
              <w:numPr>
                <w:ilvl w:val="0"/>
                <w:numId w:val="4"/>
              </w:numPr>
              <w:spacing w:line="240" w:lineRule="auto"/>
              <w:ind w:left="567"/>
              <w:jc w:val="both"/>
              <w:rPr>
                <w:rFonts w:asciiTheme="minorHAnsi" w:hAnsiTheme="minorHAnsi" w:cstheme="minorHAnsi"/>
                <w:sz w:val="20"/>
                <w:lang w:val="de-DE"/>
              </w:rPr>
            </w:pPr>
            <w:r w:rsidRPr="0001799F">
              <w:rPr>
                <w:rFonts w:asciiTheme="minorHAnsi" w:hAnsiTheme="minorHAnsi" w:cstheme="minorHAnsi"/>
                <w:sz w:val="20"/>
                <w:lang w:val="de-DE"/>
              </w:rPr>
              <w:t>Entnahme von Zytologien aus dem Douglas und den parakolischen Gruben sowie subdiaphragmatisch</w:t>
            </w:r>
          </w:p>
          <w:p w14:paraId="19211EE7" w14:textId="77777777" w:rsidR="00AD6BC8" w:rsidRPr="0001799F" w:rsidRDefault="00AD6BC8" w:rsidP="00E66BA6">
            <w:pPr>
              <w:pStyle w:val="Listenabsatz"/>
              <w:numPr>
                <w:ilvl w:val="0"/>
                <w:numId w:val="4"/>
              </w:numPr>
              <w:spacing w:line="240" w:lineRule="auto"/>
              <w:ind w:left="567"/>
              <w:jc w:val="both"/>
              <w:rPr>
                <w:rFonts w:asciiTheme="minorHAnsi" w:hAnsiTheme="minorHAnsi" w:cstheme="minorHAnsi"/>
                <w:sz w:val="20"/>
                <w:lang w:val="de-DE"/>
              </w:rPr>
            </w:pPr>
            <w:r w:rsidRPr="0001799F">
              <w:rPr>
                <w:rFonts w:asciiTheme="minorHAnsi" w:hAnsiTheme="minorHAnsi" w:cstheme="minorHAnsi"/>
                <w:sz w:val="20"/>
                <w:lang w:val="de-DE"/>
              </w:rPr>
              <w:t>komplette Hysterektomie und beidseitige Adnexektomie</w:t>
            </w:r>
          </w:p>
          <w:p w14:paraId="19211EE8" w14:textId="77777777" w:rsidR="00AD6BC8" w:rsidRPr="0001799F" w:rsidRDefault="00AD6BC8" w:rsidP="00E66BA6">
            <w:pPr>
              <w:pStyle w:val="Listenabsatz"/>
              <w:numPr>
                <w:ilvl w:val="0"/>
                <w:numId w:val="4"/>
              </w:numPr>
              <w:spacing w:line="240" w:lineRule="auto"/>
              <w:ind w:left="567"/>
              <w:jc w:val="both"/>
              <w:rPr>
                <w:rFonts w:asciiTheme="minorHAnsi" w:hAnsiTheme="minorHAnsi" w:cstheme="minorHAnsi"/>
                <w:sz w:val="20"/>
                <w:lang w:val="de-DE"/>
              </w:rPr>
            </w:pPr>
            <w:r w:rsidRPr="0001799F">
              <w:rPr>
                <w:rFonts w:asciiTheme="minorHAnsi" w:hAnsiTheme="minorHAnsi" w:cstheme="minorHAnsi"/>
                <w:sz w:val="20"/>
                <w:lang w:val="de-DE"/>
              </w:rPr>
              <w:t>intraoperative Histologie des Operationspräparats</w:t>
            </w:r>
          </w:p>
          <w:p w14:paraId="19211EE9" w14:textId="77777777" w:rsidR="00AD6BC8" w:rsidRPr="0001799F" w:rsidRDefault="00AD6BC8" w:rsidP="00E66BA6">
            <w:pPr>
              <w:pStyle w:val="Listenabsatz"/>
              <w:numPr>
                <w:ilvl w:val="0"/>
                <w:numId w:val="4"/>
              </w:numPr>
              <w:spacing w:line="240" w:lineRule="auto"/>
              <w:ind w:left="567"/>
              <w:jc w:val="both"/>
              <w:rPr>
                <w:rFonts w:asciiTheme="minorHAnsi" w:hAnsiTheme="minorHAnsi" w:cstheme="minorHAnsi"/>
                <w:sz w:val="20"/>
                <w:lang w:val="de-DE"/>
              </w:rPr>
            </w:pPr>
            <w:r w:rsidRPr="0001799F">
              <w:rPr>
                <w:rFonts w:asciiTheme="minorHAnsi" w:hAnsiTheme="minorHAnsi" w:cstheme="minorHAnsi"/>
                <w:sz w:val="20"/>
                <w:lang w:val="de-DE"/>
              </w:rPr>
              <w:t>bei parametraner Beteiligung systemische Lymphadenektomie pelvin und paraaortal, Parametrienresektion nur bei die Zervix überschreitendem Befall</w:t>
            </w:r>
          </w:p>
          <w:p w14:paraId="19211EEB" w14:textId="3BDC97EE" w:rsidR="00AD6BC8" w:rsidRPr="0001799F" w:rsidRDefault="00AD6BC8" w:rsidP="00E66BA6">
            <w:pPr>
              <w:pStyle w:val="Listenabsatz"/>
              <w:numPr>
                <w:ilvl w:val="0"/>
                <w:numId w:val="4"/>
              </w:numPr>
              <w:spacing w:line="240" w:lineRule="auto"/>
              <w:ind w:left="567"/>
              <w:jc w:val="both"/>
              <w:rPr>
                <w:rFonts w:asciiTheme="minorHAnsi" w:hAnsiTheme="minorHAnsi" w:cstheme="minorHAnsi"/>
                <w:sz w:val="20"/>
                <w:lang w:val="de-DE"/>
              </w:rPr>
            </w:pPr>
            <w:r w:rsidRPr="0001799F">
              <w:rPr>
                <w:rFonts w:asciiTheme="minorHAnsi" w:hAnsiTheme="minorHAnsi" w:cstheme="minorHAnsi"/>
                <w:sz w:val="20"/>
                <w:lang w:val="de-DE"/>
              </w:rPr>
              <w:t>bei Typ II- Karzinomen zusätzlich Omentektomie, multiple peritoneale Biopsien</w:t>
            </w:r>
          </w:p>
          <w:p w14:paraId="4457E48D" w14:textId="77777777" w:rsidR="00AD6BC8" w:rsidRDefault="00AD6BC8" w:rsidP="00E66BA6">
            <w:pPr>
              <w:pStyle w:val="Listenabsatz"/>
              <w:numPr>
                <w:ilvl w:val="0"/>
                <w:numId w:val="4"/>
              </w:numPr>
              <w:spacing w:line="240" w:lineRule="auto"/>
              <w:ind w:left="567"/>
              <w:jc w:val="both"/>
              <w:rPr>
                <w:rFonts w:asciiTheme="minorHAnsi" w:hAnsiTheme="minorHAnsi" w:cstheme="minorHAnsi"/>
                <w:sz w:val="20"/>
                <w:lang w:val="de-DE"/>
              </w:rPr>
            </w:pPr>
            <w:r w:rsidRPr="0001799F">
              <w:rPr>
                <w:rFonts w:asciiTheme="minorHAnsi" w:hAnsiTheme="minorHAnsi" w:cstheme="minorHAnsi"/>
                <w:sz w:val="20"/>
                <w:lang w:val="de-DE"/>
              </w:rPr>
              <w:t>bei extrauterinem Befall Debulking (möglichst auf R0)</w:t>
            </w:r>
          </w:p>
          <w:p w14:paraId="19211EEC" w14:textId="747BDDC1" w:rsidR="008050E2" w:rsidRPr="008050E2" w:rsidRDefault="008050E2" w:rsidP="008050E2">
            <w:pPr>
              <w:pStyle w:val="Listenabsatz"/>
              <w:numPr>
                <w:ilvl w:val="0"/>
                <w:numId w:val="4"/>
              </w:numPr>
              <w:spacing w:line="240" w:lineRule="auto"/>
              <w:ind w:left="567"/>
              <w:jc w:val="both"/>
              <w:rPr>
                <w:rFonts w:asciiTheme="minorHAnsi" w:hAnsiTheme="minorHAnsi" w:cstheme="minorHAnsi"/>
                <w:sz w:val="20"/>
              </w:rPr>
            </w:pPr>
            <w:r w:rsidRPr="00CE68E2">
              <w:rPr>
                <w:rFonts w:asciiTheme="minorHAnsi" w:hAnsiTheme="minorHAnsi" w:cstheme="minorHAnsi"/>
                <w:sz w:val="20"/>
                <w:lang w:val="de-DE"/>
              </w:rPr>
              <w:t>Sentinel Lymphknoten bds; falls Darstellung frustran dann Entfernung der Lkn. im jeweiligen Hemipelvis</w:t>
            </w:r>
          </w:p>
        </w:tc>
      </w:tr>
    </w:tbl>
    <w:p w14:paraId="19211EEE" w14:textId="47D34156" w:rsidR="00AD6BC8" w:rsidRDefault="00AD6BC8" w:rsidP="00CB7B57">
      <w:pPr>
        <w:pStyle w:val="Beschriftung"/>
        <w:spacing w:after="0"/>
        <w:rPr>
          <w:rFonts w:asciiTheme="minorHAnsi" w:hAnsiTheme="minorHAnsi" w:cstheme="minorHAnsi"/>
          <w:b w:val="0"/>
          <w:i/>
          <w:color w:val="auto"/>
        </w:rPr>
      </w:pPr>
      <w:bookmarkStart w:id="121" w:name="_Toc395950306"/>
      <w:bookmarkStart w:id="122" w:name="_Toc395950409"/>
      <w:bookmarkStart w:id="123" w:name="_Toc395950457"/>
      <w:bookmarkStart w:id="124" w:name="_Toc395965905"/>
      <w:bookmarkStart w:id="125" w:name="_Toc396779482"/>
      <w:bookmarkStart w:id="126" w:name="_Toc401939150"/>
      <w:r w:rsidRPr="0001799F">
        <w:rPr>
          <w:rFonts w:asciiTheme="minorHAnsi" w:hAnsiTheme="minorHAnsi" w:cstheme="minorHAnsi"/>
          <w:i/>
          <w:color w:val="auto"/>
        </w:rPr>
        <w:t xml:space="preserve">Tabelle </w:t>
      </w:r>
      <w:r w:rsidR="000148A4">
        <w:rPr>
          <w:rFonts w:asciiTheme="minorHAnsi" w:hAnsiTheme="minorHAnsi" w:cstheme="minorHAnsi"/>
          <w:i/>
          <w:color w:val="auto"/>
        </w:rPr>
        <w:t>6</w:t>
      </w:r>
      <w:r w:rsidRPr="0001799F">
        <w:rPr>
          <w:rFonts w:asciiTheme="minorHAnsi" w:hAnsiTheme="minorHAnsi" w:cstheme="minorHAnsi"/>
          <w:i/>
          <w:color w:val="auto"/>
        </w:rPr>
        <w:t>:</w:t>
      </w:r>
      <w:r w:rsidRPr="0001799F">
        <w:rPr>
          <w:rFonts w:asciiTheme="minorHAnsi" w:hAnsiTheme="minorHAnsi" w:cstheme="minorHAnsi"/>
          <w:b w:val="0"/>
          <w:i/>
          <w:color w:val="auto"/>
        </w:rPr>
        <w:t xml:space="preserve"> Operatives Vorgehen bei Intermediate – und High-Risk-Karzinomen</w:t>
      </w:r>
      <w:bookmarkEnd w:id="121"/>
      <w:bookmarkEnd w:id="122"/>
      <w:bookmarkEnd w:id="123"/>
      <w:bookmarkEnd w:id="124"/>
      <w:r w:rsidRPr="0001799F">
        <w:rPr>
          <w:rFonts w:asciiTheme="minorHAnsi" w:hAnsiTheme="minorHAnsi" w:cstheme="minorHAnsi"/>
          <w:b w:val="0"/>
          <w:i/>
          <w:color w:val="auto"/>
        </w:rPr>
        <w:t>, AGO-Manual 2012</w:t>
      </w:r>
      <w:bookmarkEnd w:id="125"/>
      <w:bookmarkEnd w:id="126"/>
    </w:p>
    <w:p w14:paraId="0E7E5118" w14:textId="77777777" w:rsidR="008050E2" w:rsidRPr="008050E2" w:rsidRDefault="008050E2" w:rsidP="008050E2">
      <w:pPr>
        <w:rPr>
          <w:lang w:eastAsia="de-AT"/>
        </w:rPr>
      </w:pPr>
    </w:p>
    <w:p w14:paraId="35C03967" w14:textId="77777777" w:rsidR="00684A3F" w:rsidRDefault="00684A3F" w:rsidP="00CB7B57">
      <w:pPr>
        <w:pStyle w:val="berschrift3"/>
      </w:pPr>
      <w:bookmarkStart w:id="127" w:name="_Toc531678390"/>
      <w:r w:rsidRPr="005C3846">
        <w:lastRenderedPageBreak/>
        <w:t>Prinzipen des chirurgischen Stagings mittels Sentinel Node Technik</w:t>
      </w:r>
      <w:bookmarkEnd w:id="127"/>
    </w:p>
    <w:p w14:paraId="2A670141" w14:textId="77777777" w:rsidR="00684A3F" w:rsidRPr="005C3846" w:rsidRDefault="00684A3F" w:rsidP="00E66BA6">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Pr>
          <w:rFonts w:asciiTheme="minorHAnsi" w:hAnsiTheme="minorHAnsi" w:cstheme="minorHAnsi"/>
          <w:szCs w:val="22"/>
          <w:lang w:val="de-DE"/>
        </w:rPr>
        <w:t xml:space="preserve">Die </w:t>
      </w:r>
      <w:r w:rsidRPr="005C3846">
        <w:rPr>
          <w:rFonts w:asciiTheme="minorHAnsi" w:hAnsiTheme="minorHAnsi" w:cstheme="minorHAnsi"/>
          <w:szCs w:val="22"/>
          <w:lang w:val="de-DE"/>
        </w:rPr>
        <w:t xml:space="preserve">Sentinel Node Technik stellt eine Behandlungsoption dar, wenn ein </w:t>
      </w:r>
      <w:r>
        <w:rPr>
          <w:rFonts w:asciiTheme="minorHAnsi" w:hAnsiTheme="minorHAnsi" w:cstheme="minorHAnsi"/>
          <w:szCs w:val="22"/>
          <w:lang w:val="de-DE"/>
        </w:rPr>
        <w:t>u</w:t>
      </w:r>
      <w:r w:rsidRPr="005C3846">
        <w:rPr>
          <w:rFonts w:asciiTheme="minorHAnsi" w:hAnsiTheme="minorHAnsi" w:cstheme="minorHAnsi"/>
          <w:szCs w:val="22"/>
          <w:lang w:val="de-DE"/>
        </w:rPr>
        <w:t>terines Malignom festgestellt wurde und in der Bildgebung und bei der Untersuchung keine offensichtlichen Absiedelungen sichtbar sind.</w:t>
      </w:r>
    </w:p>
    <w:p w14:paraId="4CA7F67A" w14:textId="2B6027E1" w:rsidR="00684A3F" w:rsidRPr="00CE68E2" w:rsidRDefault="00BA1C30" w:rsidP="00BA1C30">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sidRPr="00BA1C30">
        <w:rPr>
          <w:rFonts w:asciiTheme="minorHAnsi" w:hAnsiTheme="minorHAnsi" w:cstheme="minorHAnsi"/>
          <w:szCs w:val="22"/>
          <w:lang w:val="de-DE"/>
        </w:rPr>
        <w:t xml:space="preserve">Die Methode </w:t>
      </w:r>
      <w:r w:rsidRPr="00CE68E2">
        <w:rPr>
          <w:rFonts w:asciiTheme="minorHAnsi" w:hAnsiTheme="minorHAnsi" w:cstheme="minorHAnsi"/>
          <w:szCs w:val="22"/>
          <w:lang w:val="de-DE"/>
        </w:rPr>
        <w:t>kann auch bei Hochrisiko Pathologien (serös/klarzellig/Karzinosarkom) verwendet werden</w:t>
      </w:r>
      <w:r w:rsidR="00684A3F" w:rsidRPr="00CE68E2">
        <w:rPr>
          <w:rFonts w:asciiTheme="minorHAnsi" w:hAnsiTheme="minorHAnsi" w:cstheme="minorHAnsi"/>
          <w:szCs w:val="22"/>
          <w:lang w:val="de-DE"/>
        </w:rPr>
        <w:t>.</w:t>
      </w:r>
    </w:p>
    <w:p w14:paraId="08779848" w14:textId="77777777" w:rsidR="00EF578D" w:rsidRPr="00CE68E2" w:rsidRDefault="00EF578D" w:rsidP="00EF578D">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sidRPr="00CE68E2">
        <w:rPr>
          <w:rFonts w:asciiTheme="minorHAnsi" w:hAnsiTheme="minorHAnsi" w:cstheme="minorHAnsi"/>
          <w:szCs w:val="22"/>
          <w:lang w:val="de-DE"/>
        </w:rPr>
        <w:t>Indikation im Stadium I bei Intermediate, Intermediate High, und High Risk sowie im Figo Stadium II</w:t>
      </w:r>
    </w:p>
    <w:p w14:paraId="6F19ACA3" w14:textId="77777777" w:rsidR="00EF578D" w:rsidRPr="00CE68E2" w:rsidRDefault="00EF578D" w:rsidP="00EF578D">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sidRPr="00CE68E2">
        <w:rPr>
          <w:rFonts w:asciiTheme="minorHAnsi" w:hAnsiTheme="minorHAnsi" w:cstheme="minorHAnsi"/>
          <w:szCs w:val="22"/>
          <w:lang w:val="de-DE"/>
        </w:rPr>
        <w:t>Es hat sich als sinnvoll erwiesen auch bei den low Risk Karz. ein SN Biopsie durchzuführen da ein upgrading nicht selten vorkommt.</w:t>
      </w:r>
    </w:p>
    <w:p w14:paraId="4700E90B" w14:textId="77777777" w:rsidR="00EF578D" w:rsidRPr="00CE68E2" w:rsidRDefault="00EF578D" w:rsidP="00EF578D">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sidRPr="00CE68E2">
        <w:rPr>
          <w:rFonts w:asciiTheme="minorHAnsi" w:hAnsiTheme="minorHAnsi" w:cstheme="minorHAnsi"/>
          <w:szCs w:val="22"/>
          <w:lang w:val="de-DE"/>
        </w:rPr>
        <w:t>Bei Mikrometastasen ist eine adj. Therapie indiziert</w:t>
      </w:r>
    </w:p>
    <w:p w14:paraId="08F92058" w14:textId="77777777" w:rsidR="00EF578D" w:rsidRPr="00CE68E2" w:rsidRDefault="00EF578D" w:rsidP="00EF578D">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sidRPr="00CE68E2">
        <w:rPr>
          <w:rFonts w:asciiTheme="minorHAnsi" w:hAnsiTheme="minorHAnsi" w:cstheme="minorHAnsi"/>
          <w:szCs w:val="22"/>
          <w:lang w:val="de-DE"/>
        </w:rPr>
        <w:t>Bei isol TZ ist auf eine adj. Therapie zu verzichten außer bei Vorliegen von substanzieller LVSI, G 3 Tumor oder sehr tiefer myometraner Infiltration</w:t>
      </w:r>
    </w:p>
    <w:p w14:paraId="62A77452" w14:textId="77777777" w:rsidR="00684A3F" w:rsidRDefault="00684A3F" w:rsidP="00E66BA6">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sidRPr="005C3846">
        <w:rPr>
          <w:rFonts w:asciiTheme="minorHAnsi" w:hAnsiTheme="minorHAnsi" w:cstheme="minorHAnsi"/>
          <w:szCs w:val="22"/>
          <w:lang w:val="de-DE"/>
        </w:rPr>
        <w:t>Die Zervikale Injektion von Kontrastmittel wird oberflächlich (1-3mm) und tief (1-2cm) durchgeführt um einen ausreichende Darstellung  der Lymphabflußwege zu gewährleisten</w:t>
      </w:r>
      <w:r>
        <w:rPr>
          <w:rFonts w:asciiTheme="minorHAnsi" w:hAnsiTheme="minorHAnsi" w:cstheme="minorHAnsi"/>
          <w:szCs w:val="22"/>
          <w:lang w:val="de-DE"/>
        </w:rPr>
        <w:t xml:space="preserve"> (Figure 1-3)</w:t>
      </w:r>
      <w:r w:rsidRPr="005C3846">
        <w:rPr>
          <w:rFonts w:asciiTheme="minorHAnsi" w:hAnsiTheme="minorHAnsi" w:cstheme="minorHAnsi"/>
          <w:szCs w:val="22"/>
          <w:lang w:val="de-DE"/>
        </w:rPr>
        <w:t xml:space="preserve">. </w:t>
      </w:r>
    </w:p>
    <w:p w14:paraId="4D264B00" w14:textId="77777777" w:rsidR="00684A3F" w:rsidRPr="000745D3" w:rsidRDefault="00684A3F" w:rsidP="00684A3F">
      <w:pPr>
        <w:pStyle w:val="Textkrper-Einzug2"/>
        <w:spacing w:after="0" w:line="276" w:lineRule="auto"/>
        <w:ind w:left="284"/>
        <w:jc w:val="both"/>
        <w:rPr>
          <w:rFonts w:asciiTheme="minorHAnsi" w:hAnsiTheme="minorHAnsi" w:cstheme="minorHAnsi"/>
          <w:sz w:val="8"/>
          <w:szCs w:val="8"/>
          <w:lang w:val="de-DE"/>
        </w:rPr>
      </w:pPr>
    </w:p>
    <w:p w14:paraId="51181757" w14:textId="27D5A9CB" w:rsidR="00684A3F" w:rsidRDefault="00684A3F" w:rsidP="00684A3F">
      <w:pPr>
        <w:pStyle w:val="Textkrper-Einzug2"/>
        <w:spacing w:after="0" w:line="276" w:lineRule="auto"/>
        <w:ind w:left="0"/>
        <w:rPr>
          <w:rFonts w:asciiTheme="minorHAnsi" w:hAnsiTheme="minorHAnsi" w:cstheme="minorHAnsi"/>
          <w:szCs w:val="22"/>
          <w:lang w:val="de-DE"/>
        </w:rPr>
      </w:pPr>
      <w:r w:rsidRPr="005C3846">
        <w:rPr>
          <w:rFonts w:asciiTheme="minorHAnsi" w:hAnsiTheme="minorHAnsi" w:cstheme="minorHAnsi"/>
          <w:noProof/>
          <w:szCs w:val="22"/>
          <w:lang w:eastAsia="de-AT"/>
        </w:rPr>
        <w:drawing>
          <wp:inline distT="0" distB="0" distL="0" distR="0" wp14:anchorId="07A7B78F" wp14:editId="68A06322">
            <wp:extent cx="5568532" cy="2405275"/>
            <wp:effectExtent l="19050" t="19050" r="13335" b="14605"/>
            <wp:docPr id="2457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578" name="Picture 2"/>
                    <pic:cNvPicPr>
                      <a:picLocks noGrp="1" noChangeAspect="1" noChangeArrowheads="1"/>
                    </pic:cNvPicPr>
                  </pic:nvPicPr>
                  <pic:blipFill rotWithShape="1">
                    <a:blip r:embed="rId21">
                      <a:extLst>
                        <a:ext uri="{28A0092B-C50C-407E-A947-70E740481C1C}">
                          <a14:useLocalDpi xmlns:a14="http://schemas.microsoft.com/office/drawing/2010/main" val="0"/>
                        </a:ext>
                      </a:extLst>
                    </a:blip>
                    <a:srcRect t="17254" b="11443"/>
                    <a:stretch/>
                  </pic:blipFill>
                  <pic:spPr bwMode="auto">
                    <a:xfrm>
                      <a:off x="0" y="0"/>
                      <a:ext cx="5586881" cy="241320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444445E" w14:textId="77777777" w:rsidR="00684A3F" w:rsidRPr="005C3846" w:rsidRDefault="00684A3F" w:rsidP="00684A3F">
      <w:pPr>
        <w:pStyle w:val="Textkrper-Einzug2"/>
        <w:spacing w:after="0" w:line="276" w:lineRule="auto"/>
        <w:ind w:left="0"/>
        <w:jc w:val="both"/>
        <w:rPr>
          <w:rFonts w:asciiTheme="minorHAnsi" w:hAnsiTheme="minorHAnsi" w:cstheme="minorHAnsi"/>
          <w:sz w:val="18"/>
          <w:szCs w:val="18"/>
          <w:lang w:val="de-DE"/>
        </w:rPr>
      </w:pPr>
      <w:r>
        <w:rPr>
          <w:rFonts w:asciiTheme="minorHAnsi" w:hAnsiTheme="minorHAnsi" w:cstheme="minorHAnsi"/>
          <w:sz w:val="18"/>
          <w:szCs w:val="18"/>
          <w:lang w:val="de-DE"/>
        </w:rPr>
        <w:t xml:space="preserve">       </w:t>
      </w:r>
      <w:r w:rsidRPr="005C3846">
        <w:rPr>
          <w:rFonts w:asciiTheme="minorHAnsi" w:hAnsiTheme="minorHAnsi" w:cstheme="minorHAnsi"/>
          <w:sz w:val="18"/>
          <w:szCs w:val="18"/>
          <w:lang w:val="de-DE"/>
        </w:rPr>
        <w:t>NCCN Guideline Version 2.2016</w:t>
      </w:r>
    </w:p>
    <w:p w14:paraId="69FF82DE" w14:textId="77777777" w:rsidR="00684A3F" w:rsidRPr="000745D3" w:rsidRDefault="00684A3F" w:rsidP="00684A3F">
      <w:pPr>
        <w:pStyle w:val="Textkrper-Einzug2"/>
        <w:spacing w:after="0" w:line="276" w:lineRule="auto"/>
        <w:ind w:left="0"/>
        <w:jc w:val="both"/>
        <w:rPr>
          <w:rFonts w:asciiTheme="minorHAnsi" w:hAnsiTheme="minorHAnsi" w:cstheme="minorHAnsi"/>
          <w:sz w:val="8"/>
          <w:szCs w:val="8"/>
          <w:lang w:val="de-DE"/>
        </w:rPr>
      </w:pPr>
    </w:p>
    <w:p w14:paraId="0A4C6BBF" w14:textId="77777777" w:rsidR="00684A3F" w:rsidRPr="005C3846" w:rsidRDefault="00684A3F" w:rsidP="00E66BA6">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sidRPr="005C3846">
        <w:rPr>
          <w:rFonts w:asciiTheme="minorHAnsi" w:hAnsiTheme="minorHAnsi" w:cstheme="minorHAnsi"/>
          <w:szCs w:val="22"/>
          <w:lang w:val="de-DE"/>
        </w:rPr>
        <w:t>Alternativ kann eine Corporale Injektion des Kontrastmittels im Fundus links / rechts und zervixnahe links / rechts mittels IOWA Trompete durchgeführt werden.</w:t>
      </w:r>
    </w:p>
    <w:p w14:paraId="30CE43D9" w14:textId="77777777" w:rsidR="00684A3F" w:rsidRPr="005C3846" w:rsidRDefault="00684A3F" w:rsidP="00E66BA6">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sidRPr="005C3846">
        <w:rPr>
          <w:rFonts w:asciiTheme="minorHAnsi" w:hAnsiTheme="minorHAnsi" w:cstheme="minorHAnsi"/>
          <w:szCs w:val="22"/>
          <w:lang w:val="de-DE"/>
        </w:rPr>
        <w:t>ICG (Indocyanideguanin) führt in Kombination mit einer Infrarotkamera zu den höchste</w:t>
      </w:r>
      <w:r>
        <w:rPr>
          <w:rFonts w:asciiTheme="minorHAnsi" w:hAnsiTheme="minorHAnsi" w:cstheme="minorHAnsi"/>
          <w:szCs w:val="22"/>
          <w:lang w:val="de-DE"/>
        </w:rPr>
        <w:t>n bilateralen Detektionsraten</w:t>
      </w:r>
      <w:r w:rsidRPr="005C3846">
        <w:rPr>
          <w:rFonts w:asciiTheme="minorHAnsi" w:hAnsiTheme="minorHAnsi" w:cstheme="minorHAnsi"/>
          <w:szCs w:val="22"/>
          <w:lang w:val="de-DE"/>
        </w:rPr>
        <w:t>.</w:t>
      </w:r>
    </w:p>
    <w:p w14:paraId="740D9DEA" w14:textId="77777777" w:rsidR="00684A3F" w:rsidRPr="005C3846" w:rsidRDefault="00684A3F" w:rsidP="00E66BA6">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sidRPr="005C3846">
        <w:rPr>
          <w:rFonts w:asciiTheme="minorHAnsi" w:hAnsiTheme="minorHAnsi" w:cstheme="minorHAnsi"/>
          <w:szCs w:val="22"/>
          <w:lang w:val="de-DE"/>
        </w:rPr>
        <w:t xml:space="preserve">Ultrastaging der </w:t>
      </w:r>
      <w:r>
        <w:rPr>
          <w:rFonts w:asciiTheme="minorHAnsi" w:hAnsiTheme="minorHAnsi" w:cstheme="minorHAnsi"/>
          <w:szCs w:val="22"/>
          <w:lang w:val="de-DE"/>
        </w:rPr>
        <w:t>Sentinel-</w:t>
      </w:r>
      <w:r w:rsidRPr="005C3846">
        <w:rPr>
          <w:rFonts w:asciiTheme="minorHAnsi" w:hAnsiTheme="minorHAnsi" w:cstheme="minorHAnsi"/>
          <w:szCs w:val="22"/>
          <w:lang w:val="de-DE"/>
        </w:rPr>
        <w:t>LN erhöht die Entdeckungsraten der Metastasen um 3-4% .</w:t>
      </w:r>
    </w:p>
    <w:p w14:paraId="49702227" w14:textId="73CEE7EB" w:rsidR="00684A3F" w:rsidRDefault="00EF578D" w:rsidP="00E66BA6">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Pr>
          <w:rFonts w:asciiTheme="minorHAnsi" w:hAnsiTheme="minorHAnsi" w:cstheme="minorHAnsi"/>
          <w:szCs w:val="22"/>
          <w:lang w:val="de-DE"/>
        </w:rPr>
        <w:t>Die stri</w:t>
      </w:r>
      <w:r w:rsidR="00684A3F" w:rsidRPr="005C3846">
        <w:rPr>
          <w:rFonts w:asciiTheme="minorHAnsi" w:hAnsiTheme="minorHAnsi" w:cstheme="minorHAnsi"/>
          <w:szCs w:val="22"/>
          <w:lang w:val="de-DE"/>
        </w:rPr>
        <w:t>kte Befolgung des Sentinal Node Algorhytmus macht eine komplette pelvine Lymphknotenentfernung im jeweiligen Hemipelvis bei fehlender Darstellung des SLN und Entfernung aller vergrößerten oder verdä</w:t>
      </w:r>
      <w:r w:rsidR="00684A3F">
        <w:rPr>
          <w:rFonts w:asciiTheme="minorHAnsi" w:hAnsiTheme="minorHAnsi" w:cstheme="minorHAnsi"/>
          <w:szCs w:val="22"/>
          <w:lang w:val="de-DE"/>
        </w:rPr>
        <w:t>chtigen Lymphknoten notwendig:</w:t>
      </w:r>
    </w:p>
    <w:p w14:paraId="61E53344" w14:textId="77777777" w:rsidR="00684A3F" w:rsidRPr="00684A3F" w:rsidRDefault="00684A3F" w:rsidP="00684A3F">
      <w:pPr>
        <w:pStyle w:val="Textkrper-Einzug2"/>
        <w:spacing w:after="0" w:line="276" w:lineRule="auto"/>
        <w:ind w:left="0"/>
        <w:jc w:val="both"/>
        <w:rPr>
          <w:rFonts w:asciiTheme="minorHAnsi" w:hAnsiTheme="minorHAnsi" w:cstheme="minorHAnsi"/>
          <w:sz w:val="8"/>
          <w:szCs w:val="8"/>
          <w:lang w:val="de-DE"/>
        </w:rPr>
      </w:pPr>
    </w:p>
    <w:p w14:paraId="6DDB0DA7" w14:textId="77777777" w:rsidR="00684A3F" w:rsidRDefault="00684A3F" w:rsidP="00684A3F">
      <w:pPr>
        <w:pStyle w:val="Textkrper-Einzug2"/>
        <w:spacing w:after="0" w:line="276" w:lineRule="auto"/>
        <w:rPr>
          <w:rFonts w:asciiTheme="minorHAnsi" w:hAnsiTheme="minorHAnsi" w:cstheme="minorHAnsi"/>
          <w:szCs w:val="22"/>
          <w:lang w:val="de-DE"/>
        </w:rPr>
      </w:pPr>
      <w:r>
        <w:rPr>
          <w:rFonts w:asciiTheme="minorHAnsi" w:hAnsiTheme="minorHAnsi" w:cstheme="minorHAnsi"/>
          <w:noProof/>
          <w:szCs w:val="22"/>
          <w:lang w:eastAsia="de-AT"/>
        </w:rPr>
        <mc:AlternateContent>
          <mc:Choice Requires="wps">
            <w:drawing>
              <wp:anchor distT="0" distB="0" distL="114300" distR="114300" simplePos="0" relativeHeight="251658240" behindDoc="0" locked="0" layoutInCell="1" allowOverlap="1" wp14:anchorId="630AEC19" wp14:editId="5E21B432">
                <wp:simplePos x="0" y="0"/>
                <wp:positionH relativeFrom="column">
                  <wp:posOffset>4410075</wp:posOffset>
                </wp:positionH>
                <wp:positionV relativeFrom="paragraph">
                  <wp:posOffset>1343025</wp:posOffset>
                </wp:positionV>
                <wp:extent cx="965200" cy="412750"/>
                <wp:effectExtent l="0" t="0" r="6350" b="6350"/>
                <wp:wrapNone/>
                <wp:docPr id="4" name="Textfeld 4"/>
                <wp:cNvGraphicFramePr/>
                <a:graphic xmlns:a="http://schemas.openxmlformats.org/drawingml/2006/main">
                  <a:graphicData uri="http://schemas.microsoft.com/office/word/2010/wordprocessingShape">
                    <wps:wsp>
                      <wps:cNvSpPr txBox="1"/>
                      <wps:spPr>
                        <a:xfrm>
                          <a:off x="0" y="0"/>
                          <a:ext cx="965200" cy="41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22FFE9" w14:textId="77777777" w:rsidR="006A4DA3" w:rsidRPr="00CB7B57" w:rsidRDefault="006A4DA3" w:rsidP="00684A3F">
                            <w:pPr>
                              <w:spacing w:line="240" w:lineRule="auto"/>
                              <w:jc w:val="left"/>
                              <w:rPr>
                                <w:i/>
                              </w:rPr>
                            </w:pPr>
                            <w:r w:rsidRPr="00CB7B57">
                              <w:rPr>
                                <w:rFonts w:asciiTheme="minorHAnsi" w:hAnsiTheme="minorHAnsi" w:cstheme="minorHAnsi"/>
                                <w:i/>
                                <w:sz w:val="18"/>
                                <w:szCs w:val="18"/>
                                <w:lang w:val="de-DE"/>
                              </w:rPr>
                              <w:t>NCCN Guideline Version 2.2016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0AEC19" id="_x0000_t202" coordsize="21600,21600" o:spt="202" path="m,l,21600r21600,l21600,xe">
                <v:stroke joinstyle="miter"/>
                <v:path gradientshapeok="t" o:connecttype="rect"/>
              </v:shapetype>
              <v:shape id="Textfeld 4" o:spid="_x0000_s1026" type="#_x0000_t202" style="position:absolute;left:0;text-align:left;margin-left:347.25pt;margin-top:105.75pt;width:76pt;height: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" fillcolor="white [3201]" stroked="f" strokeweight=".5pt">
                <v:textbox>
                  <w:txbxContent>
                    <w:p w14:paraId="0C22FFE9" w14:textId="77777777" w:rsidR="006A4DA3" w:rsidRPr="00CB7B57" w:rsidRDefault="006A4DA3" w:rsidP="00684A3F">
                      <w:pPr>
                        <w:spacing w:line="240" w:lineRule="auto"/>
                        <w:jc w:val="left"/>
                        <w:rPr>
                          <w:i/>
                        </w:rPr>
                      </w:pPr>
                      <w:r w:rsidRPr="00CB7B57">
                        <w:rPr>
                          <w:rFonts w:asciiTheme="minorHAnsi" w:hAnsiTheme="minorHAnsi" w:cstheme="minorHAnsi"/>
                          <w:i/>
                          <w:sz w:val="18"/>
                          <w:szCs w:val="18"/>
                          <w:lang w:val="de-DE"/>
                        </w:rPr>
                        <w:t>NCCN Guideline Version 2.2016</w:t>
                      </w:r>
                    </w:p>
                  </w:txbxContent>
                </v:textbox>
              </v:shape>
            </w:pict>
          </mc:Fallback>
        </mc:AlternateContent>
      </w:r>
      <w:r w:rsidRPr="005C3846">
        <w:rPr>
          <w:rFonts w:asciiTheme="minorHAnsi" w:hAnsiTheme="minorHAnsi" w:cstheme="minorHAnsi"/>
          <w:noProof/>
          <w:szCs w:val="22"/>
          <w:lang w:eastAsia="de-AT"/>
        </w:rPr>
        <w:drawing>
          <wp:inline distT="0" distB="0" distL="0" distR="0" wp14:anchorId="521D4ACC" wp14:editId="2A5808AF">
            <wp:extent cx="2220602" cy="1720850"/>
            <wp:effectExtent l="0" t="0" r="8255" b="0"/>
            <wp:docPr id="2560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2" name="Picture 2"/>
                    <pic:cNvPicPr>
                      <a:picLocks noGrp="1" noChangeAspect="1" noChangeArrowheads="1"/>
                    </pic:cNvPicPr>
                  </pic:nvPicPr>
                  <pic:blipFill rotWithShape="1">
                    <a:blip r:embed="rId22" cstate="print">
                      <a:extLst>
                        <a:ext uri="{28A0092B-C50C-407E-A947-70E740481C1C}">
                          <a14:useLocalDpi xmlns:a14="http://schemas.microsoft.com/office/drawing/2010/main" val="0"/>
                        </a:ext>
                      </a:extLst>
                    </a:blip>
                    <a:srcRect l="24974" t="26642" r="24760" b="4859"/>
                    <a:stretch/>
                  </pic:blipFill>
                  <pic:spPr bwMode="auto">
                    <a:xfrm>
                      <a:off x="0" y="0"/>
                      <a:ext cx="2220602" cy="1720850"/>
                    </a:xfrm>
                    <a:prstGeom prst="rect">
                      <a:avLst/>
                    </a:prstGeom>
                    <a:noFill/>
                    <a:ln>
                      <a:noFill/>
                    </a:ln>
                    <a:extLst>
                      <a:ext uri="{53640926-AAD7-44D8-BBD7-CCE9431645EC}">
                        <a14:shadowObscured xmlns:a14="http://schemas.microsoft.com/office/drawing/2010/main"/>
                      </a:ext>
                    </a:extLst>
                  </pic:spPr>
                </pic:pic>
              </a:graphicData>
            </a:graphic>
          </wp:inline>
        </w:drawing>
      </w:r>
    </w:p>
    <w:p w14:paraId="0FF8D5A3" w14:textId="77777777" w:rsidR="00684A3F" w:rsidRPr="0012558E" w:rsidRDefault="00684A3F" w:rsidP="0012558E">
      <w:pPr>
        <w:rPr>
          <w:lang w:eastAsia="de-AT"/>
        </w:rPr>
      </w:pPr>
    </w:p>
    <w:p w14:paraId="19211EF8" w14:textId="70B78030" w:rsidR="00AD6BC8" w:rsidRDefault="00FC4659" w:rsidP="00AD6BC8">
      <w:r>
        <w:rPr>
          <w:noProof/>
          <w:lang w:eastAsia="de-AT"/>
        </w:rPr>
        <w:drawing>
          <wp:inline distT="0" distB="0" distL="0" distR="0" wp14:anchorId="0CCD70CC" wp14:editId="0C566384">
            <wp:extent cx="5726551" cy="8547100"/>
            <wp:effectExtent l="0" t="0" r="762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1-27 Endometrium Visio.gif"/>
                    <pic:cNvPicPr/>
                  </pic:nvPicPr>
                  <pic:blipFill>
                    <a:blip r:embed="rId23">
                      <a:extLst>
                        <a:ext uri="{28A0092B-C50C-407E-A947-70E740481C1C}">
                          <a14:useLocalDpi xmlns:a14="http://schemas.microsoft.com/office/drawing/2010/main" val="0"/>
                        </a:ext>
                      </a:extLst>
                    </a:blip>
                    <a:stretch>
                      <a:fillRect/>
                    </a:stretch>
                  </pic:blipFill>
                  <pic:spPr>
                    <a:xfrm>
                      <a:off x="0" y="0"/>
                      <a:ext cx="5748994" cy="8580597"/>
                    </a:xfrm>
                    <a:prstGeom prst="rect">
                      <a:avLst/>
                    </a:prstGeom>
                  </pic:spPr>
                </pic:pic>
              </a:graphicData>
            </a:graphic>
          </wp:inline>
        </w:drawing>
      </w:r>
    </w:p>
    <w:p w14:paraId="19211EF9" w14:textId="02810615" w:rsidR="00AD6BC8" w:rsidRPr="00EF4CA5" w:rsidRDefault="000148A4" w:rsidP="00FC4659">
      <w:pPr>
        <w:pStyle w:val="berschrift2"/>
      </w:pPr>
      <w:bookmarkStart w:id="128" w:name="_Toc394605008"/>
      <w:bookmarkStart w:id="129" w:name="_Toc394856160"/>
      <w:bookmarkStart w:id="130" w:name="_Toc395965989"/>
      <w:bookmarkStart w:id="131" w:name="_Toc401939943"/>
      <w:bookmarkStart w:id="132" w:name="_Toc531678391"/>
      <w:r>
        <w:lastRenderedPageBreak/>
        <w:t>Adjuvante T</w:t>
      </w:r>
      <w:r w:rsidR="00AD6BC8" w:rsidRPr="00EF4CA5">
        <w:t>herapie des Endometriumkarzinoms</w:t>
      </w:r>
      <w:bookmarkEnd w:id="128"/>
      <w:bookmarkEnd w:id="129"/>
      <w:bookmarkEnd w:id="130"/>
      <w:bookmarkEnd w:id="131"/>
      <w:bookmarkEnd w:id="132"/>
    </w:p>
    <w:p w14:paraId="19211EFB" w14:textId="358D112A" w:rsidR="00AD6BC8" w:rsidRPr="00CE68E2" w:rsidRDefault="000148A4" w:rsidP="00CB7B57">
      <w:pPr>
        <w:pStyle w:val="berschrift3"/>
      </w:pPr>
      <w:bookmarkStart w:id="133" w:name="_Toc531678392"/>
      <w:r w:rsidRPr="00CE68E2">
        <w:t>Risikogruppen für adjuvante Therapie</w:t>
      </w:r>
      <w:bookmarkEnd w:id="133"/>
    </w:p>
    <w:p w14:paraId="33EA2541" w14:textId="77777777" w:rsidR="00EF578D" w:rsidRDefault="00EF578D" w:rsidP="00DC0F7A">
      <w:pPr>
        <w:pStyle w:val="Beschriftung"/>
        <w:rPr>
          <w:rFonts w:asciiTheme="minorHAnsi" w:hAnsiTheme="minorHAnsi" w:cstheme="minorHAnsi"/>
          <w:i/>
          <w:color w:val="auto"/>
        </w:rPr>
      </w:pPr>
      <w:bookmarkStart w:id="134" w:name="_Toc396779480"/>
      <w:bookmarkStart w:id="135" w:name="_Toc401939148"/>
      <w:r>
        <w:rPr>
          <w:noProof/>
        </w:rPr>
        <w:drawing>
          <wp:inline distT="0" distB="0" distL="0" distR="0" wp14:anchorId="7B65ADD8" wp14:editId="4A898E37">
            <wp:extent cx="4397848" cy="4705350"/>
            <wp:effectExtent l="0" t="0" r="317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02132" cy="4709934"/>
                    </a:xfrm>
                    <a:prstGeom prst="rect">
                      <a:avLst/>
                    </a:prstGeom>
                  </pic:spPr>
                </pic:pic>
              </a:graphicData>
            </a:graphic>
          </wp:inline>
        </w:drawing>
      </w:r>
    </w:p>
    <w:p w14:paraId="5CC71C51" w14:textId="5FF0CCB5" w:rsidR="00DC0F7A" w:rsidRDefault="00DC0F7A" w:rsidP="00DC0F7A">
      <w:pPr>
        <w:pStyle w:val="Beschriftung"/>
        <w:rPr>
          <w:rFonts w:asciiTheme="minorHAnsi" w:hAnsiTheme="minorHAnsi" w:cstheme="minorHAnsi"/>
          <w:b w:val="0"/>
          <w:i/>
          <w:color w:val="auto"/>
        </w:rPr>
      </w:pPr>
      <w:r w:rsidRPr="0001799F">
        <w:rPr>
          <w:rFonts w:asciiTheme="minorHAnsi" w:hAnsiTheme="minorHAnsi" w:cstheme="minorHAnsi"/>
          <w:i/>
          <w:color w:val="auto"/>
        </w:rPr>
        <w:t xml:space="preserve">Tabelle </w:t>
      </w:r>
      <w:r>
        <w:rPr>
          <w:rFonts w:asciiTheme="minorHAnsi" w:hAnsiTheme="minorHAnsi" w:cstheme="minorHAnsi"/>
          <w:i/>
          <w:color w:val="auto"/>
        </w:rPr>
        <w:t>7</w:t>
      </w:r>
      <w:r w:rsidRPr="0001799F">
        <w:rPr>
          <w:rFonts w:asciiTheme="minorHAnsi" w:hAnsiTheme="minorHAnsi" w:cstheme="minorHAnsi"/>
          <w:i/>
          <w:color w:val="auto"/>
        </w:rPr>
        <w:t>:</w:t>
      </w:r>
      <w:r w:rsidRPr="0001799F">
        <w:rPr>
          <w:rFonts w:asciiTheme="minorHAnsi" w:hAnsiTheme="minorHAnsi" w:cstheme="minorHAnsi"/>
          <w:b w:val="0"/>
          <w:i/>
          <w:color w:val="auto"/>
        </w:rPr>
        <w:t xml:space="preserve"> Differenzierung von Endometriumkarzinomen</w:t>
      </w:r>
      <w:bookmarkEnd w:id="134"/>
      <w:bookmarkEnd w:id="135"/>
    </w:p>
    <w:p w14:paraId="1C18F42A" w14:textId="77777777" w:rsidR="00382C96" w:rsidRPr="00382C96" w:rsidRDefault="00382C96" w:rsidP="00382C96">
      <w:pPr>
        <w:spacing w:line="240" w:lineRule="auto"/>
        <w:rPr>
          <w:lang w:eastAsia="de-AT"/>
        </w:rPr>
      </w:pPr>
    </w:p>
    <w:p w14:paraId="19211F13" w14:textId="77777777" w:rsidR="00AD6BC8" w:rsidRDefault="00207E6B" w:rsidP="00CB7B57">
      <w:pPr>
        <w:pStyle w:val="berschrift3"/>
      </w:pPr>
      <w:bookmarkStart w:id="136" w:name="_Toc531678393"/>
      <w:r>
        <w:t>Low risk Karzinome</w:t>
      </w:r>
      <w:bookmarkEnd w:id="136"/>
    </w:p>
    <w:p w14:paraId="19211F14" w14:textId="77777777" w:rsidR="00AD6BC8" w:rsidRDefault="00AD6BC8" w:rsidP="00207E6B">
      <w:pPr>
        <w:pStyle w:val="Textkrper-Einzug2"/>
        <w:spacing w:after="0" w:line="276" w:lineRule="auto"/>
        <w:ind w:left="0"/>
        <w:jc w:val="both"/>
        <w:rPr>
          <w:rFonts w:asciiTheme="minorHAnsi" w:hAnsiTheme="minorHAnsi" w:cstheme="minorHAnsi"/>
          <w:szCs w:val="22"/>
          <w:lang w:val="de-DE"/>
        </w:rPr>
      </w:pPr>
      <w:r w:rsidRPr="00207E6B">
        <w:rPr>
          <w:rFonts w:asciiTheme="minorHAnsi" w:hAnsiTheme="minorHAnsi" w:cstheme="minorHAnsi"/>
          <w:szCs w:val="22"/>
          <w:lang w:val="de-DE"/>
        </w:rPr>
        <w:t>Keine adjuvante Radiotherapie</w:t>
      </w:r>
    </w:p>
    <w:p w14:paraId="19211F15" w14:textId="77777777" w:rsidR="00207E6B" w:rsidRPr="00207E6B" w:rsidRDefault="00207E6B" w:rsidP="00207E6B">
      <w:pPr>
        <w:pStyle w:val="Textkrper-Einzug2"/>
        <w:spacing w:after="0" w:line="276" w:lineRule="auto"/>
        <w:ind w:left="0"/>
        <w:jc w:val="both"/>
        <w:rPr>
          <w:rFonts w:asciiTheme="minorHAnsi" w:hAnsiTheme="minorHAnsi" w:cstheme="minorHAnsi"/>
          <w:szCs w:val="22"/>
          <w:lang w:val="de-DE"/>
        </w:rPr>
      </w:pPr>
    </w:p>
    <w:p w14:paraId="19211F16" w14:textId="77777777" w:rsidR="00AD6BC8" w:rsidRDefault="00AD6BC8" w:rsidP="00CB7B57">
      <w:pPr>
        <w:pStyle w:val="berschrift3"/>
      </w:pPr>
      <w:bookmarkStart w:id="137" w:name="_Toc531678394"/>
      <w:r w:rsidRPr="00A90D27">
        <w:t xml:space="preserve">Intermediate risk </w:t>
      </w:r>
      <w:r w:rsidR="00207E6B">
        <w:t>Karzinome</w:t>
      </w:r>
      <w:bookmarkEnd w:id="137"/>
    </w:p>
    <w:p w14:paraId="19211F19" w14:textId="6FB8BF2B" w:rsidR="00AD6BC8" w:rsidRDefault="000148A4" w:rsidP="00207E6B">
      <w:pPr>
        <w:pStyle w:val="Textkrper-Einzug2"/>
        <w:spacing w:after="0" w:line="276" w:lineRule="auto"/>
        <w:ind w:left="0"/>
        <w:jc w:val="both"/>
        <w:rPr>
          <w:rFonts w:asciiTheme="minorHAnsi" w:hAnsiTheme="minorHAnsi" w:cstheme="minorHAnsi"/>
          <w:szCs w:val="22"/>
          <w:lang w:val="de-DE"/>
        </w:rPr>
      </w:pPr>
      <w:r>
        <w:rPr>
          <w:rFonts w:asciiTheme="minorHAnsi" w:hAnsiTheme="minorHAnsi" w:cstheme="minorHAnsi"/>
          <w:szCs w:val="22"/>
          <w:lang w:val="de-DE"/>
        </w:rPr>
        <w:t>Adjuvante vaginale Brachytherapie, keine Therapie als Option bei Patientinnen &lt; 60 Jahren.</w:t>
      </w:r>
    </w:p>
    <w:p w14:paraId="19211F1A" w14:textId="77777777" w:rsidR="00AF7DE9" w:rsidRDefault="00AF7DE9" w:rsidP="00207E6B">
      <w:pPr>
        <w:pStyle w:val="Textkrper-Einzug2"/>
        <w:spacing w:after="0" w:line="276" w:lineRule="auto"/>
        <w:ind w:left="0"/>
        <w:jc w:val="both"/>
        <w:rPr>
          <w:rFonts w:asciiTheme="minorHAnsi" w:hAnsiTheme="minorHAnsi" w:cstheme="minorHAnsi"/>
          <w:szCs w:val="22"/>
          <w:lang w:val="de-DE"/>
        </w:rPr>
      </w:pPr>
    </w:p>
    <w:p w14:paraId="5F14C3C7" w14:textId="1D400EA1" w:rsidR="000148A4" w:rsidRPr="005B0075" w:rsidRDefault="000148A4" w:rsidP="00FC4659">
      <w:pPr>
        <w:pStyle w:val="Textkrper-Einzug2"/>
        <w:spacing w:after="0" w:line="276" w:lineRule="auto"/>
        <w:ind w:left="708" w:firstLine="1"/>
        <w:jc w:val="both"/>
        <w:rPr>
          <w:rFonts w:asciiTheme="minorHAnsi" w:hAnsiTheme="minorHAnsi" w:cstheme="minorHAnsi"/>
          <w:b/>
          <w:szCs w:val="22"/>
          <w:lang w:val="de-DE"/>
        </w:rPr>
      </w:pPr>
      <w:r w:rsidRPr="005B0075">
        <w:rPr>
          <w:rFonts w:asciiTheme="minorHAnsi" w:hAnsiTheme="minorHAnsi" w:cstheme="minorHAnsi"/>
          <w:b/>
          <w:szCs w:val="22"/>
          <w:lang w:val="de-DE"/>
        </w:rPr>
        <w:t>High intermediate risk:</w:t>
      </w:r>
    </w:p>
    <w:p w14:paraId="73EE6FB3" w14:textId="3899095D" w:rsidR="000148A4" w:rsidRDefault="000148A4" w:rsidP="00E66BA6">
      <w:pPr>
        <w:pStyle w:val="Textkrper-Einzug2"/>
        <w:numPr>
          <w:ilvl w:val="0"/>
          <w:numId w:val="6"/>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Operatives Lymphknotenstaging negativ:</w:t>
      </w:r>
    </w:p>
    <w:p w14:paraId="3E5AB330" w14:textId="6208FA51" w:rsidR="000148A4" w:rsidRDefault="000148A4" w:rsidP="00E66BA6">
      <w:pPr>
        <w:pStyle w:val="Textkrper-Einzug2"/>
        <w:numPr>
          <w:ilvl w:val="1"/>
          <w:numId w:val="6"/>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Adjuvante Brachytherapie</w:t>
      </w:r>
    </w:p>
    <w:p w14:paraId="0D77E4D9" w14:textId="36254096" w:rsidR="000148A4" w:rsidRDefault="00327A85" w:rsidP="00E66BA6">
      <w:pPr>
        <w:pStyle w:val="Textkrper-Einzug2"/>
        <w:numPr>
          <w:ilvl w:val="0"/>
          <w:numId w:val="6"/>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Kein operatives Lymphknotenstaging:</w:t>
      </w:r>
    </w:p>
    <w:p w14:paraId="0B46CCA3" w14:textId="2A20DB89" w:rsidR="00327A85" w:rsidRDefault="00327A85" w:rsidP="00E66BA6">
      <w:pPr>
        <w:pStyle w:val="Textkrper-Einzug2"/>
        <w:numPr>
          <w:ilvl w:val="1"/>
          <w:numId w:val="6"/>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Adjuvante Externa</w:t>
      </w:r>
      <w:r w:rsidR="005B0075">
        <w:rPr>
          <w:rFonts w:asciiTheme="minorHAnsi" w:hAnsiTheme="minorHAnsi" w:cstheme="minorHAnsi"/>
          <w:szCs w:val="22"/>
          <w:lang w:val="de-DE"/>
        </w:rPr>
        <w:t>l</w:t>
      </w:r>
      <w:r>
        <w:rPr>
          <w:rFonts w:asciiTheme="minorHAnsi" w:hAnsiTheme="minorHAnsi" w:cstheme="minorHAnsi"/>
          <w:szCs w:val="22"/>
          <w:lang w:val="de-DE"/>
        </w:rPr>
        <w:t xml:space="preserve"> Beam</w:t>
      </w:r>
    </w:p>
    <w:p w14:paraId="4992E239" w14:textId="22FD86AE" w:rsidR="005B0075" w:rsidRDefault="005B0075" w:rsidP="005B0075">
      <w:pPr>
        <w:pStyle w:val="Textkrper-Einzug2"/>
        <w:spacing w:after="0" w:line="276" w:lineRule="auto"/>
        <w:ind w:left="1440"/>
        <w:jc w:val="both"/>
        <w:rPr>
          <w:rFonts w:asciiTheme="minorHAnsi" w:hAnsiTheme="minorHAnsi" w:cstheme="minorHAnsi"/>
          <w:szCs w:val="22"/>
          <w:lang w:val="de-DE"/>
        </w:rPr>
      </w:pPr>
      <w:r>
        <w:rPr>
          <w:rFonts w:asciiTheme="minorHAnsi" w:hAnsiTheme="minorHAnsi" w:cstheme="minorHAnsi"/>
          <w:szCs w:val="22"/>
          <w:lang w:val="de-DE"/>
        </w:rPr>
        <w:t>Radiotherapie (EBRT) bei LVSI positiv</w:t>
      </w:r>
    </w:p>
    <w:p w14:paraId="41B1F496" w14:textId="5894B5FF" w:rsidR="00327A85" w:rsidRDefault="005B0075" w:rsidP="00E66BA6">
      <w:pPr>
        <w:pStyle w:val="Textkrper-Einzug2"/>
        <w:numPr>
          <w:ilvl w:val="1"/>
          <w:numId w:val="6"/>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Adjuvante alleinige Brachytherapie bei Grad 3, LVSI negativ</w:t>
      </w:r>
    </w:p>
    <w:p w14:paraId="73247476" w14:textId="146E462C" w:rsidR="005B0075" w:rsidRDefault="005B0075" w:rsidP="00E66BA6">
      <w:pPr>
        <w:pStyle w:val="Textkrper-Einzug2"/>
        <w:numPr>
          <w:ilvl w:val="0"/>
          <w:numId w:val="6"/>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Systemische Therapie noch unklar (klnische Studien)</w:t>
      </w:r>
    </w:p>
    <w:p w14:paraId="1D554D72" w14:textId="77777777" w:rsidR="000148A4" w:rsidRDefault="000148A4" w:rsidP="00207E6B">
      <w:pPr>
        <w:pStyle w:val="Textkrper-Einzug2"/>
        <w:spacing w:after="0" w:line="276" w:lineRule="auto"/>
        <w:ind w:left="0"/>
        <w:jc w:val="both"/>
        <w:rPr>
          <w:rFonts w:asciiTheme="minorHAnsi" w:hAnsiTheme="minorHAnsi" w:cstheme="minorHAnsi"/>
          <w:szCs w:val="22"/>
          <w:lang w:val="de-DE"/>
        </w:rPr>
      </w:pPr>
    </w:p>
    <w:p w14:paraId="19211F1E" w14:textId="493719C7" w:rsidR="00AD6BC8" w:rsidRPr="003D1F77" w:rsidRDefault="00207E6B" w:rsidP="00CB7B57">
      <w:pPr>
        <w:pStyle w:val="berschrift3"/>
        <w:rPr>
          <w:lang w:val="en-GB"/>
        </w:rPr>
      </w:pPr>
      <w:bookmarkStart w:id="138" w:name="_Toc531678395"/>
      <w:r w:rsidRPr="003D1F77">
        <w:rPr>
          <w:lang w:val="en-GB"/>
        </w:rPr>
        <w:lastRenderedPageBreak/>
        <w:t>High risk Karzinome</w:t>
      </w:r>
      <w:r w:rsidR="005B0075" w:rsidRPr="003D1F77">
        <w:rPr>
          <w:lang w:val="en-GB"/>
        </w:rPr>
        <w:t xml:space="preserve"> Stadium I endometroid</w:t>
      </w:r>
      <w:bookmarkEnd w:id="138"/>
    </w:p>
    <w:p w14:paraId="19211F27" w14:textId="30C702A7" w:rsidR="00AD6BC8" w:rsidRDefault="005B0075" w:rsidP="00E66BA6">
      <w:pPr>
        <w:pStyle w:val="Textkrper-Einzug2"/>
        <w:numPr>
          <w:ilvl w:val="0"/>
          <w:numId w:val="7"/>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Operatives Lymphknotenstaging negativ:</w:t>
      </w:r>
    </w:p>
    <w:p w14:paraId="3A24CC86" w14:textId="6CDD91B2" w:rsidR="005B0075" w:rsidRDefault="005B0075" w:rsidP="00E66BA6">
      <w:pPr>
        <w:pStyle w:val="Textkrper-Einzug2"/>
        <w:numPr>
          <w:ilvl w:val="1"/>
          <w:numId w:val="7"/>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Adjuvante EBRT</w:t>
      </w:r>
    </w:p>
    <w:p w14:paraId="513B594C" w14:textId="3F6343EF" w:rsidR="005B0075" w:rsidRDefault="005B0075" w:rsidP="00E66BA6">
      <w:pPr>
        <w:pStyle w:val="Textkrper-Einzug2"/>
        <w:numPr>
          <w:ilvl w:val="1"/>
          <w:numId w:val="7"/>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Adjuvante Brachytherapie als Alternative in Betracht ziehen</w:t>
      </w:r>
    </w:p>
    <w:p w14:paraId="47346068" w14:textId="5E9BCE5D" w:rsidR="005B0075" w:rsidRDefault="005B0075" w:rsidP="00E66BA6">
      <w:pPr>
        <w:pStyle w:val="Textkrper-Einzug2"/>
        <w:numPr>
          <w:ilvl w:val="0"/>
          <w:numId w:val="7"/>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Kein operatives Lympknotenstaging:</w:t>
      </w:r>
    </w:p>
    <w:p w14:paraId="01A629BC" w14:textId="343BAFD8" w:rsidR="005B0075" w:rsidRDefault="005B0075" w:rsidP="00E66BA6">
      <w:pPr>
        <w:pStyle w:val="Textkrper-Einzug2"/>
        <w:numPr>
          <w:ilvl w:val="1"/>
          <w:numId w:val="7"/>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Adjuvante EBRT</w:t>
      </w:r>
    </w:p>
    <w:p w14:paraId="19C4F6C5" w14:textId="15D70893" w:rsidR="005B0075" w:rsidRDefault="005B0075" w:rsidP="00E66BA6">
      <w:pPr>
        <w:pStyle w:val="Textkrper-Einzug2"/>
        <w:numPr>
          <w:ilvl w:val="1"/>
          <w:numId w:val="7"/>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Chemotherapie und EBRT</w:t>
      </w:r>
    </w:p>
    <w:p w14:paraId="7570AAF8" w14:textId="77777777" w:rsidR="00CE68E2" w:rsidRDefault="00CE68E2" w:rsidP="00CE68E2">
      <w:pPr>
        <w:pStyle w:val="Textkrper-Einzug2"/>
        <w:spacing w:after="0" w:line="276" w:lineRule="auto"/>
        <w:ind w:left="1440"/>
        <w:jc w:val="both"/>
        <w:rPr>
          <w:rFonts w:asciiTheme="minorHAnsi" w:hAnsiTheme="minorHAnsi" w:cstheme="minorHAnsi"/>
          <w:szCs w:val="22"/>
          <w:lang w:val="de-DE"/>
        </w:rPr>
      </w:pPr>
    </w:p>
    <w:p w14:paraId="19211F29" w14:textId="26CFFE69" w:rsidR="00AD6BC8" w:rsidRPr="003D1F77" w:rsidRDefault="005B0075" w:rsidP="00CB7B57">
      <w:pPr>
        <w:pStyle w:val="berschrift3"/>
        <w:rPr>
          <w:lang w:val="en-GB"/>
        </w:rPr>
      </w:pPr>
      <w:bookmarkStart w:id="139" w:name="_Toc531678396"/>
      <w:r w:rsidRPr="003D1F77">
        <w:rPr>
          <w:lang w:val="en-GB"/>
        </w:rPr>
        <w:t>High risk Karzinome Stadium II endometroid</w:t>
      </w:r>
      <w:bookmarkEnd w:id="139"/>
    </w:p>
    <w:p w14:paraId="2A2C7DE2" w14:textId="77777777" w:rsidR="005B0075" w:rsidRDefault="005B0075" w:rsidP="00E66BA6">
      <w:pPr>
        <w:pStyle w:val="Textkrper-Einzug2"/>
        <w:numPr>
          <w:ilvl w:val="0"/>
          <w:numId w:val="8"/>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Operatives Lymphknotenstaging negativ:</w:t>
      </w:r>
    </w:p>
    <w:p w14:paraId="07E6219E" w14:textId="191F258A" w:rsidR="005B0075" w:rsidRDefault="005B0075" w:rsidP="00E66BA6">
      <w:pPr>
        <w:pStyle w:val="Textkrper-Einzug2"/>
        <w:numPr>
          <w:ilvl w:val="1"/>
          <w:numId w:val="8"/>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Grad 1-2, LVSI negativ:</w:t>
      </w:r>
    </w:p>
    <w:p w14:paraId="4F08A141" w14:textId="3E978F06" w:rsidR="005B0075" w:rsidRDefault="005B0075" w:rsidP="005B0075">
      <w:pPr>
        <w:pStyle w:val="Textkrper-Einzug2"/>
        <w:spacing w:after="0" w:line="276" w:lineRule="auto"/>
        <w:ind w:left="1440"/>
        <w:jc w:val="both"/>
        <w:rPr>
          <w:rFonts w:asciiTheme="minorHAnsi" w:hAnsiTheme="minorHAnsi" w:cstheme="minorHAnsi"/>
          <w:szCs w:val="22"/>
          <w:lang w:val="de-DE"/>
        </w:rPr>
      </w:pPr>
      <w:r>
        <w:rPr>
          <w:rFonts w:asciiTheme="minorHAnsi" w:hAnsiTheme="minorHAnsi" w:cstheme="minorHAnsi"/>
          <w:szCs w:val="22"/>
          <w:lang w:val="de-DE"/>
        </w:rPr>
        <w:t>Adjuvante vaginale Brachytherapie</w:t>
      </w:r>
    </w:p>
    <w:p w14:paraId="22A46E10" w14:textId="0F396ACB" w:rsidR="005B0075" w:rsidRDefault="005B0075" w:rsidP="00E66BA6">
      <w:pPr>
        <w:pStyle w:val="Textkrper-Einzug2"/>
        <w:numPr>
          <w:ilvl w:val="1"/>
          <w:numId w:val="8"/>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Grad 3 oder LVSI positiv:</w:t>
      </w:r>
    </w:p>
    <w:p w14:paraId="4812AB10" w14:textId="28C2A964" w:rsidR="005B0075" w:rsidRDefault="005B0075" w:rsidP="005B0075">
      <w:pPr>
        <w:pStyle w:val="Textkrper-Einzug2"/>
        <w:spacing w:after="0" w:line="276" w:lineRule="auto"/>
        <w:ind w:left="1440"/>
        <w:jc w:val="both"/>
        <w:rPr>
          <w:rFonts w:asciiTheme="minorHAnsi" w:hAnsiTheme="minorHAnsi" w:cstheme="minorHAnsi"/>
          <w:szCs w:val="22"/>
          <w:lang w:val="de-DE"/>
        </w:rPr>
      </w:pPr>
      <w:r>
        <w:rPr>
          <w:rFonts w:asciiTheme="minorHAnsi" w:hAnsiTheme="minorHAnsi" w:cstheme="minorHAnsi"/>
          <w:szCs w:val="22"/>
          <w:lang w:val="de-DE"/>
        </w:rPr>
        <w:t>EBRT +/- vaginale Brachytherapie</w:t>
      </w:r>
    </w:p>
    <w:p w14:paraId="191F101D" w14:textId="77777777" w:rsidR="005B0075" w:rsidRDefault="005B0075" w:rsidP="00E66BA6">
      <w:pPr>
        <w:pStyle w:val="Textkrper-Einzug2"/>
        <w:numPr>
          <w:ilvl w:val="0"/>
          <w:numId w:val="8"/>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Kein operatives Lympknotenstaging:</w:t>
      </w:r>
    </w:p>
    <w:p w14:paraId="622E4DB5" w14:textId="77777777" w:rsidR="005B0075" w:rsidRDefault="005B0075" w:rsidP="00E66BA6">
      <w:pPr>
        <w:pStyle w:val="Textkrper-Einzug2"/>
        <w:numPr>
          <w:ilvl w:val="1"/>
          <w:numId w:val="8"/>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EBRT +/- vaginale Brachytherapie</w:t>
      </w:r>
    </w:p>
    <w:p w14:paraId="24339075" w14:textId="77777777" w:rsidR="005B0075" w:rsidRDefault="005B0075" w:rsidP="00E66BA6">
      <w:pPr>
        <w:pStyle w:val="Textkrper-Einzug2"/>
        <w:numPr>
          <w:ilvl w:val="1"/>
          <w:numId w:val="8"/>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Grad 3 oder LVSI positiv:</w:t>
      </w:r>
    </w:p>
    <w:p w14:paraId="69398F93" w14:textId="6045E7A5" w:rsidR="005B0075" w:rsidRDefault="005B0075" w:rsidP="005B0075">
      <w:pPr>
        <w:pStyle w:val="Textkrper-Einzug2"/>
        <w:spacing w:after="0" w:line="276" w:lineRule="auto"/>
        <w:ind w:left="1440"/>
        <w:jc w:val="both"/>
        <w:rPr>
          <w:rFonts w:asciiTheme="minorHAnsi" w:hAnsiTheme="minorHAnsi" w:cstheme="minorHAnsi"/>
          <w:szCs w:val="22"/>
          <w:lang w:val="de-DE"/>
        </w:rPr>
      </w:pPr>
      <w:r>
        <w:rPr>
          <w:rFonts w:asciiTheme="minorHAnsi" w:hAnsiTheme="minorHAnsi" w:cstheme="minorHAnsi"/>
          <w:szCs w:val="22"/>
          <w:lang w:val="de-DE"/>
        </w:rPr>
        <w:t>Sequenzielle adjuvante Chemotherapie</w:t>
      </w:r>
    </w:p>
    <w:p w14:paraId="66E6296C" w14:textId="77777777" w:rsidR="005B0075" w:rsidRDefault="005B0075" w:rsidP="005B0075">
      <w:pPr>
        <w:jc w:val="both"/>
        <w:rPr>
          <w:rFonts w:cs="Arial"/>
          <w:sz w:val="16"/>
          <w:szCs w:val="16"/>
          <w:lang w:val="en-US"/>
        </w:rPr>
      </w:pPr>
    </w:p>
    <w:p w14:paraId="0578AB53" w14:textId="725F0B1E" w:rsidR="005B0075" w:rsidRPr="003D1F77" w:rsidRDefault="005B0075" w:rsidP="00CB7B57">
      <w:pPr>
        <w:pStyle w:val="berschrift3"/>
        <w:rPr>
          <w:lang w:val="en-GB"/>
        </w:rPr>
      </w:pPr>
      <w:bookmarkStart w:id="140" w:name="_Toc531678397"/>
      <w:r w:rsidRPr="003D1F77">
        <w:rPr>
          <w:lang w:val="en-GB"/>
        </w:rPr>
        <w:t>High risk Karzinome Stadium III endometroid</w:t>
      </w:r>
      <w:bookmarkEnd w:id="140"/>
    </w:p>
    <w:p w14:paraId="0439061C" w14:textId="449B4E97" w:rsidR="005B0075" w:rsidRPr="00FC4659" w:rsidRDefault="005B0075" w:rsidP="00FC4659">
      <w:pPr>
        <w:pStyle w:val="Textkrper-Einzug2"/>
        <w:spacing w:after="0" w:line="276" w:lineRule="auto"/>
        <w:ind w:left="0"/>
        <w:jc w:val="both"/>
        <w:rPr>
          <w:rFonts w:asciiTheme="minorHAnsi" w:hAnsiTheme="minorHAnsi" w:cstheme="minorHAnsi"/>
          <w:szCs w:val="22"/>
          <w:lang w:val="de-DE"/>
        </w:rPr>
      </w:pPr>
      <w:r w:rsidRPr="005C3846">
        <w:rPr>
          <w:rFonts w:asciiTheme="minorHAnsi" w:hAnsiTheme="minorHAnsi" w:cstheme="minorHAnsi"/>
          <w:szCs w:val="22"/>
          <w:lang w:val="en-US"/>
        </w:rPr>
        <w:tab/>
      </w:r>
      <w:r w:rsidRPr="00FC4659">
        <w:rPr>
          <w:rFonts w:asciiTheme="minorHAnsi" w:hAnsiTheme="minorHAnsi" w:cstheme="minorHAnsi"/>
          <w:szCs w:val="22"/>
          <w:lang w:val="de-DE"/>
        </w:rPr>
        <w:t>Adjuvante Chemo- und EBRT</w:t>
      </w:r>
    </w:p>
    <w:p w14:paraId="3AA7D827" w14:textId="1A65E51D" w:rsidR="005B0075" w:rsidRPr="005B0075" w:rsidRDefault="005B0075" w:rsidP="005B0075">
      <w:pPr>
        <w:jc w:val="both"/>
        <w:rPr>
          <w:rFonts w:cs="Arial"/>
          <w:sz w:val="16"/>
          <w:szCs w:val="16"/>
          <w:lang w:val="en-US"/>
        </w:rPr>
      </w:pPr>
    </w:p>
    <w:p w14:paraId="19211F2A" w14:textId="6EA70FE7" w:rsidR="00AD6BC8" w:rsidRPr="00EF4CA5" w:rsidRDefault="00AD6BC8" w:rsidP="00CB7B57">
      <w:pPr>
        <w:pStyle w:val="berschrift3"/>
      </w:pPr>
      <w:bookmarkStart w:id="141" w:name="_Toc394605009"/>
      <w:bookmarkStart w:id="142" w:name="_Toc394856161"/>
      <w:bookmarkStart w:id="143" w:name="_Toc395965990"/>
      <w:bookmarkStart w:id="144" w:name="_Toc401939949"/>
      <w:bookmarkStart w:id="145" w:name="_Toc531678398"/>
      <w:r w:rsidRPr="00EF4CA5">
        <w:t>Stadien pT1 und pT2</w:t>
      </w:r>
      <w:bookmarkEnd w:id="141"/>
      <w:bookmarkEnd w:id="142"/>
      <w:bookmarkEnd w:id="143"/>
      <w:bookmarkEnd w:id="144"/>
      <w:bookmarkEnd w:id="145"/>
    </w:p>
    <w:p w14:paraId="19211F2B" w14:textId="330674EF" w:rsidR="00AD6BC8" w:rsidRPr="00207E6B" w:rsidRDefault="00AD6BC8" w:rsidP="00207E6B">
      <w:pPr>
        <w:pStyle w:val="Textkrper-Einzug2"/>
        <w:spacing w:after="0" w:line="276" w:lineRule="auto"/>
        <w:ind w:left="0"/>
        <w:jc w:val="both"/>
        <w:rPr>
          <w:rFonts w:asciiTheme="minorHAnsi" w:hAnsiTheme="minorHAnsi" w:cstheme="minorHAnsi"/>
          <w:szCs w:val="22"/>
          <w:lang w:val="de-DE"/>
        </w:rPr>
      </w:pPr>
      <w:r w:rsidRPr="00207E6B">
        <w:rPr>
          <w:rFonts w:asciiTheme="minorHAnsi" w:hAnsiTheme="minorHAnsi" w:cstheme="minorHAnsi"/>
          <w:szCs w:val="22"/>
          <w:lang w:val="de-DE"/>
        </w:rPr>
        <w:t>In verschiedene Studie konnte gezeigt werden, dass eine adjuvante Strahlentherapie nach risikoadaptierter Operation in den Stadien pT1 und pT2 das Risiko eines lokoregionären Rezidivs senkt. Eine Verbesserung des Gesamtüberlebens konnte nicht gezeigt werden.</w:t>
      </w:r>
    </w:p>
    <w:p w14:paraId="19211F2C" w14:textId="354BD329" w:rsidR="00AD6BC8" w:rsidRPr="00FC4659" w:rsidRDefault="00AD6BC8" w:rsidP="00207E6B">
      <w:pPr>
        <w:pStyle w:val="Textkrper-Einzug2"/>
        <w:spacing w:after="0" w:line="276" w:lineRule="auto"/>
        <w:ind w:left="0"/>
        <w:jc w:val="both"/>
        <w:rPr>
          <w:rFonts w:cs="Arial"/>
          <w:szCs w:val="22"/>
          <w:lang w:val="de-DE"/>
        </w:rPr>
      </w:pPr>
    </w:p>
    <w:p w14:paraId="19211F2D" w14:textId="015807EB" w:rsidR="00AD6BC8" w:rsidRPr="00EF4CA5" w:rsidRDefault="00AD6BC8" w:rsidP="00CB7B57">
      <w:pPr>
        <w:pStyle w:val="berschrift3"/>
      </w:pPr>
      <w:bookmarkStart w:id="146" w:name="_Toc394605010"/>
      <w:bookmarkStart w:id="147" w:name="_Toc394856162"/>
      <w:bookmarkStart w:id="148" w:name="_Toc395965991"/>
      <w:bookmarkStart w:id="149" w:name="_Toc401939950"/>
      <w:bookmarkStart w:id="150" w:name="_Toc531678399"/>
      <w:r w:rsidRPr="00EF4CA5">
        <w:t>Stadien pT3 und pT4</w:t>
      </w:r>
      <w:bookmarkEnd w:id="146"/>
      <w:bookmarkEnd w:id="147"/>
      <w:bookmarkEnd w:id="148"/>
      <w:bookmarkEnd w:id="149"/>
      <w:bookmarkEnd w:id="150"/>
    </w:p>
    <w:p w14:paraId="19211F2E" w14:textId="7D704B98" w:rsidR="00AD6BC8" w:rsidRPr="00207E6B" w:rsidRDefault="00AD6BC8" w:rsidP="00207E6B">
      <w:pPr>
        <w:pStyle w:val="Textkrper-Einzug2"/>
        <w:spacing w:after="0" w:line="276" w:lineRule="auto"/>
        <w:ind w:left="0"/>
        <w:jc w:val="both"/>
        <w:rPr>
          <w:rFonts w:asciiTheme="minorHAnsi" w:hAnsiTheme="minorHAnsi" w:cstheme="minorHAnsi"/>
          <w:szCs w:val="22"/>
          <w:lang w:val="de-DE"/>
        </w:rPr>
      </w:pPr>
      <w:r w:rsidRPr="00207E6B">
        <w:rPr>
          <w:rFonts w:asciiTheme="minorHAnsi" w:hAnsiTheme="minorHAnsi" w:cstheme="minorHAnsi"/>
          <w:szCs w:val="22"/>
          <w:lang w:val="de-DE"/>
        </w:rPr>
        <w:t>Auch für die Stadien pT3 und pT4 zeigte sich eine Verbesserung der Kontrolle des Lokalrezidivs. Möglicherweise ergibt sich hier auch ein zusätzlicher Benefit für das Gesamtüberleben.</w:t>
      </w:r>
    </w:p>
    <w:p w14:paraId="65FE73F9" w14:textId="27AE404A" w:rsidR="00E42D77" w:rsidRDefault="00E42D77" w:rsidP="00FC4659">
      <w:pPr>
        <w:spacing w:line="276" w:lineRule="auto"/>
        <w:rPr>
          <w:rFonts w:cs="Arial"/>
          <w:sz w:val="24"/>
          <w:szCs w:val="24"/>
          <w:lang w:val="de-DE"/>
        </w:rPr>
      </w:pPr>
    </w:p>
    <w:p w14:paraId="3D2A8413" w14:textId="59CC0612" w:rsidR="00E42D77" w:rsidRPr="00E42D77" w:rsidRDefault="00E42D77" w:rsidP="00CB7B57">
      <w:pPr>
        <w:pStyle w:val="berschrift3"/>
      </w:pPr>
      <w:bookmarkStart w:id="151" w:name="_Toc531678400"/>
      <w:r w:rsidRPr="00E42D77">
        <w:t>Adjuvante Therapie von Typ II Karzinomen</w:t>
      </w:r>
      <w:bookmarkEnd w:id="151"/>
    </w:p>
    <w:p w14:paraId="05A45E9C" w14:textId="58731F7E" w:rsidR="00E42D77" w:rsidRPr="00E42D77" w:rsidRDefault="00E42D77" w:rsidP="00CB7B57">
      <w:pPr>
        <w:pStyle w:val="Textkrper-Einzug2"/>
        <w:spacing w:after="0" w:line="276" w:lineRule="auto"/>
        <w:ind w:left="0"/>
        <w:jc w:val="both"/>
        <w:rPr>
          <w:rFonts w:asciiTheme="minorHAnsi" w:hAnsiTheme="minorHAnsi" w:cstheme="minorHAnsi"/>
          <w:szCs w:val="22"/>
          <w:lang w:val="de-DE"/>
        </w:rPr>
      </w:pPr>
      <w:r w:rsidRPr="00E42D77">
        <w:rPr>
          <w:rFonts w:asciiTheme="minorHAnsi" w:hAnsiTheme="minorHAnsi" w:cstheme="minorHAnsi"/>
          <w:szCs w:val="22"/>
          <w:lang w:val="de-DE"/>
        </w:rPr>
        <w:t>Chemotherapie</w:t>
      </w:r>
      <w:r>
        <w:rPr>
          <w:rFonts w:asciiTheme="minorHAnsi" w:hAnsiTheme="minorHAnsi" w:cstheme="minorHAnsi"/>
          <w:szCs w:val="22"/>
          <w:lang w:val="de-DE"/>
        </w:rPr>
        <w:t>:</w:t>
      </w:r>
      <w:r w:rsidRPr="00E42D77">
        <w:rPr>
          <w:rFonts w:asciiTheme="minorHAnsi" w:hAnsiTheme="minorHAnsi" w:cstheme="minorHAnsi"/>
          <w:szCs w:val="22"/>
          <w:lang w:val="de-DE"/>
        </w:rPr>
        <w:t xml:space="preserve"> platinhatlige Chemotherapie empfeohlen z.B. Paclitaxel – Carboplatin 6 Zyklen</w:t>
      </w:r>
      <w:r>
        <w:rPr>
          <w:rFonts w:asciiTheme="minorHAnsi" w:hAnsiTheme="minorHAnsi" w:cstheme="minorHAnsi"/>
          <w:szCs w:val="22"/>
          <w:lang w:val="de-DE"/>
        </w:rPr>
        <w:t>;</w:t>
      </w:r>
      <w:r w:rsidRPr="00E42D77">
        <w:rPr>
          <w:rFonts w:asciiTheme="minorHAnsi" w:hAnsiTheme="minorHAnsi" w:cstheme="minorHAnsi"/>
          <w:szCs w:val="22"/>
          <w:lang w:val="de-DE"/>
        </w:rPr>
        <w:t xml:space="preserve"> alternativ bei KI Cisplatin und Anthrazykline</w:t>
      </w:r>
    </w:p>
    <w:p w14:paraId="374EFCEC" w14:textId="3D446C1F" w:rsidR="00E42D77" w:rsidRDefault="00E42D77" w:rsidP="00FC4659">
      <w:pPr>
        <w:spacing w:line="276" w:lineRule="auto"/>
        <w:rPr>
          <w:rFonts w:cs="Arial"/>
          <w:sz w:val="24"/>
          <w:szCs w:val="24"/>
          <w:lang w:val="de-DE"/>
        </w:rPr>
      </w:pPr>
    </w:p>
    <w:p w14:paraId="19211F30" w14:textId="44C49D6C" w:rsidR="00AD6BC8" w:rsidRPr="004E3718" w:rsidRDefault="00AD6BC8" w:rsidP="00CB7B57">
      <w:pPr>
        <w:pStyle w:val="berschrift3"/>
      </w:pPr>
      <w:bookmarkStart w:id="152" w:name="_Toc394605012"/>
      <w:bookmarkStart w:id="153" w:name="_Toc394856166"/>
      <w:bookmarkStart w:id="154" w:name="_Toc395965995"/>
      <w:bookmarkStart w:id="155" w:name="_Toc401939951"/>
      <w:bookmarkStart w:id="156" w:name="_Toc531678401"/>
      <w:r w:rsidRPr="004E3718">
        <w:t>Systemische Therapie des Endometriumkarzinoms</w:t>
      </w:r>
      <w:bookmarkEnd w:id="152"/>
      <w:bookmarkEnd w:id="153"/>
      <w:bookmarkEnd w:id="154"/>
      <w:bookmarkEnd w:id="155"/>
      <w:bookmarkEnd w:id="156"/>
    </w:p>
    <w:p w14:paraId="19211F31" w14:textId="5EEF4C13" w:rsidR="00AD6BC8" w:rsidRPr="004E3718" w:rsidRDefault="00AD6BC8" w:rsidP="00901107">
      <w:pPr>
        <w:pStyle w:val="Textkrper-Einzug2"/>
        <w:spacing w:line="276" w:lineRule="auto"/>
        <w:ind w:left="0"/>
        <w:jc w:val="both"/>
        <w:rPr>
          <w:rFonts w:asciiTheme="minorHAnsi" w:hAnsiTheme="minorHAnsi" w:cstheme="minorHAnsi"/>
          <w:szCs w:val="22"/>
          <w:lang w:val="de-DE"/>
        </w:rPr>
      </w:pPr>
      <w:r w:rsidRPr="004E3718">
        <w:rPr>
          <w:rFonts w:asciiTheme="minorHAnsi" w:hAnsiTheme="minorHAnsi" w:cstheme="minorHAnsi"/>
          <w:szCs w:val="22"/>
          <w:lang w:val="de-DE"/>
        </w:rPr>
        <w:t>Eine adjuvante Therapie mit Gestagenen ist beim Endometriumkarzinom nicht indiziert.</w:t>
      </w:r>
    </w:p>
    <w:p w14:paraId="19211F33" w14:textId="77777777" w:rsidR="00AD6BC8" w:rsidRPr="004E3718" w:rsidRDefault="00AD6BC8" w:rsidP="004E3718">
      <w:pPr>
        <w:pStyle w:val="Textkrper-Einzug2"/>
        <w:spacing w:after="0" w:line="276" w:lineRule="auto"/>
        <w:ind w:left="0"/>
        <w:jc w:val="both"/>
        <w:rPr>
          <w:rFonts w:asciiTheme="minorHAnsi" w:hAnsiTheme="minorHAnsi" w:cstheme="minorHAnsi"/>
          <w:szCs w:val="22"/>
          <w:lang w:val="de-DE"/>
        </w:rPr>
      </w:pPr>
      <w:r w:rsidRPr="004E3718">
        <w:rPr>
          <w:rFonts w:asciiTheme="minorHAnsi" w:hAnsiTheme="minorHAnsi" w:cstheme="minorHAnsi"/>
          <w:szCs w:val="22"/>
          <w:lang w:val="de-DE"/>
        </w:rPr>
        <w:t>Falls eine Chemotherapie indiziert ist sind folgende Substanzen am wirksamsten:</w:t>
      </w:r>
    </w:p>
    <w:p w14:paraId="19211F34" w14:textId="14D7C1ED" w:rsidR="00AD6BC8" w:rsidRPr="004E3718" w:rsidRDefault="00AD6BC8" w:rsidP="00E66BA6">
      <w:pPr>
        <w:pStyle w:val="Textkrper-Einzug2"/>
        <w:numPr>
          <w:ilvl w:val="0"/>
          <w:numId w:val="5"/>
        </w:numPr>
        <w:spacing w:after="0" w:line="276" w:lineRule="auto"/>
        <w:jc w:val="both"/>
        <w:rPr>
          <w:rFonts w:asciiTheme="minorHAnsi" w:hAnsiTheme="minorHAnsi" w:cstheme="minorHAnsi"/>
          <w:szCs w:val="22"/>
          <w:lang w:val="de-DE"/>
        </w:rPr>
      </w:pPr>
      <w:r w:rsidRPr="004E3718">
        <w:rPr>
          <w:rFonts w:asciiTheme="minorHAnsi" w:hAnsiTheme="minorHAnsi" w:cstheme="minorHAnsi"/>
          <w:szCs w:val="22"/>
          <w:lang w:val="de-DE"/>
        </w:rPr>
        <w:t>Cisplatin</w:t>
      </w:r>
    </w:p>
    <w:p w14:paraId="19211F35" w14:textId="3D1F36A2" w:rsidR="00AD6BC8" w:rsidRPr="004E3718" w:rsidRDefault="00AD6BC8" w:rsidP="00E66BA6">
      <w:pPr>
        <w:pStyle w:val="Textkrper-Einzug2"/>
        <w:numPr>
          <w:ilvl w:val="0"/>
          <w:numId w:val="5"/>
        </w:numPr>
        <w:spacing w:after="0" w:line="276" w:lineRule="auto"/>
        <w:jc w:val="both"/>
        <w:rPr>
          <w:rFonts w:asciiTheme="minorHAnsi" w:hAnsiTheme="minorHAnsi" w:cstheme="minorHAnsi"/>
          <w:szCs w:val="22"/>
          <w:lang w:val="de-DE"/>
        </w:rPr>
      </w:pPr>
      <w:r w:rsidRPr="004E3718">
        <w:rPr>
          <w:rFonts w:asciiTheme="minorHAnsi" w:hAnsiTheme="minorHAnsi" w:cstheme="minorHAnsi"/>
          <w:szCs w:val="22"/>
          <w:lang w:val="de-DE"/>
        </w:rPr>
        <w:t>Carboplatin</w:t>
      </w:r>
    </w:p>
    <w:p w14:paraId="19211F36" w14:textId="77777777" w:rsidR="00AD6BC8" w:rsidRPr="004E3718" w:rsidRDefault="00AD6BC8" w:rsidP="00E66BA6">
      <w:pPr>
        <w:pStyle w:val="Textkrper-Einzug2"/>
        <w:numPr>
          <w:ilvl w:val="0"/>
          <w:numId w:val="5"/>
        </w:numPr>
        <w:spacing w:after="0" w:line="276" w:lineRule="auto"/>
        <w:jc w:val="both"/>
        <w:rPr>
          <w:rFonts w:asciiTheme="minorHAnsi" w:hAnsiTheme="minorHAnsi" w:cstheme="minorHAnsi"/>
          <w:szCs w:val="22"/>
          <w:lang w:val="de-DE"/>
        </w:rPr>
      </w:pPr>
      <w:r w:rsidRPr="004E3718">
        <w:rPr>
          <w:rFonts w:asciiTheme="minorHAnsi" w:hAnsiTheme="minorHAnsi" w:cstheme="minorHAnsi"/>
          <w:szCs w:val="22"/>
          <w:lang w:val="de-DE"/>
        </w:rPr>
        <w:t>Paclitaxel</w:t>
      </w:r>
    </w:p>
    <w:p w14:paraId="19211F37" w14:textId="0BF3964D" w:rsidR="00AD6BC8" w:rsidRPr="004E3718" w:rsidRDefault="00AD6BC8" w:rsidP="00E66BA6">
      <w:pPr>
        <w:pStyle w:val="Textkrper-Einzug2"/>
        <w:numPr>
          <w:ilvl w:val="0"/>
          <w:numId w:val="5"/>
        </w:numPr>
        <w:spacing w:after="0" w:line="276" w:lineRule="auto"/>
        <w:jc w:val="both"/>
        <w:rPr>
          <w:rFonts w:asciiTheme="minorHAnsi" w:hAnsiTheme="minorHAnsi" w:cstheme="minorHAnsi"/>
          <w:szCs w:val="22"/>
          <w:lang w:val="de-DE"/>
        </w:rPr>
      </w:pPr>
      <w:r w:rsidRPr="004E3718">
        <w:rPr>
          <w:rFonts w:asciiTheme="minorHAnsi" w:hAnsiTheme="minorHAnsi" w:cstheme="minorHAnsi"/>
          <w:szCs w:val="22"/>
          <w:lang w:val="de-DE"/>
        </w:rPr>
        <w:t>Doxorubicin</w:t>
      </w:r>
    </w:p>
    <w:p w14:paraId="19211F38" w14:textId="05E6AC03" w:rsidR="00AD6BC8" w:rsidRPr="004E3718" w:rsidRDefault="00AD6BC8" w:rsidP="00901107">
      <w:pPr>
        <w:pStyle w:val="Textkrper-Einzug2"/>
        <w:numPr>
          <w:ilvl w:val="0"/>
          <w:numId w:val="5"/>
        </w:numPr>
        <w:spacing w:line="276" w:lineRule="auto"/>
        <w:jc w:val="both"/>
        <w:rPr>
          <w:rFonts w:asciiTheme="minorHAnsi" w:hAnsiTheme="minorHAnsi" w:cstheme="minorHAnsi"/>
          <w:szCs w:val="22"/>
          <w:lang w:val="de-DE"/>
        </w:rPr>
      </w:pPr>
      <w:r w:rsidRPr="004E3718">
        <w:rPr>
          <w:rFonts w:asciiTheme="minorHAnsi" w:hAnsiTheme="minorHAnsi" w:cstheme="minorHAnsi"/>
          <w:szCs w:val="22"/>
          <w:lang w:val="de-DE"/>
        </w:rPr>
        <w:t>Epirubicin</w:t>
      </w:r>
    </w:p>
    <w:p w14:paraId="19211F3A" w14:textId="0BFDEBAA" w:rsidR="00AD6BC8" w:rsidRPr="004E3718" w:rsidRDefault="00AD6BC8" w:rsidP="004E3718">
      <w:pPr>
        <w:pStyle w:val="Textkrper-Einzug2"/>
        <w:spacing w:after="0" w:line="276" w:lineRule="auto"/>
        <w:ind w:left="0"/>
        <w:jc w:val="both"/>
        <w:rPr>
          <w:rFonts w:asciiTheme="minorHAnsi" w:hAnsiTheme="minorHAnsi" w:cstheme="minorHAnsi"/>
          <w:szCs w:val="22"/>
          <w:lang w:val="de-DE"/>
        </w:rPr>
      </w:pPr>
      <w:r w:rsidRPr="004E3718">
        <w:rPr>
          <w:rFonts w:asciiTheme="minorHAnsi" w:hAnsiTheme="minorHAnsi" w:cstheme="minorHAnsi"/>
          <w:szCs w:val="22"/>
          <w:lang w:val="de-DE"/>
        </w:rPr>
        <w:lastRenderedPageBreak/>
        <w:t>In Studie zeigte sich die Dreierkombination aus Cisplatin/Doxorubicin/Paclitaxel (was sowohl das PFS als auch das OS betrifft) als die Therapie mit der höchsten Ansprechrate.</w:t>
      </w:r>
    </w:p>
    <w:p w14:paraId="19211F3B" w14:textId="5A97F1DB" w:rsidR="00AD6BC8" w:rsidRDefault="00AD6BC8" w:rsidP="008B3ED4">
      <w:pPr>
        <w:pStyle w:val="Textkrper-Einzug2"/>
        <w:spacing w:line="276" w:lineRule="auto"/>
        <w:ind w:left="0"/>
        <w:jc w:val="both"/>
        <w:rPr>
          <w:rFonts w:asciiTheme="minorHAnsi" w:hAnsiTheme="minorHAnsi" w:cstheme="minorHAnsi"/>
          <w:szCs w:val="22"/>
          <w:lang w:val="de-DE"/>
        </w:rPr>
      </w:pPr>
      <w:r w:rsidRPr="004E3718">
        <w:rPr>
          <w:rFonts w:asciiTheme="minorHAnsi" w:hAnsiTheme="minorHAnsi" w:cstheme="minorHAnsi"/>
          <w:szCs w:val="22"/>
          <w:lang w:val="de-DE"/>
        </w:rPr>
        <w:t>Da es sich um ein toxisches, nebenwirkungsbehaftetes Protokoll handelt, bevorzugen heute die meisten Zentren beim serösen Adenokarzinom des Endometriums eine Kombination aus Carboplatin und Paclitaxel, beim endometrioiden Adenokarzinom ein Schema mit Myocet und Carboplatin.</w:t>
      </w:r>
    </w:p>
    <w:p w14:paraId="56BC093F" w14:textId="6EDF21E7" w:rsidR="00901107" w:rsidRDefault="00901107" w:rsidP="004E3718">
      <w:pPr>
        <w:pStyle w:val="Textkrper-Einzug2"/>
        <w:spacing w:after="0" w:line="276" w:lineRule="auto"/>
        <w:ind w:left="0"/>
        <w:jc w:val="both"/>
        <w:rPr>
          <w:rFonts w:asciiTheme="minorHAnsi" w:hAnsiTheme="minorHAnsi" w:cstheme="minorHAnsi"/>
          <w:szCs w:val="22"/>
          <w:lang w:val="de-DE"/>
        </w:rPr>
      </w:pPr>
      <w:r>
        <w:rPr>
          <w:rFonts w:asciiTheme="minorHAnsi" w:hAnsiTheme="minorHAnsi" w:cstheme="minorHAnsi"/>
          <w:szCs w:val="22"/>
          <w:lang w:val="de-DE"/>
        </w:rPr>
        <w:t>Carboplatin/</w:t>
      </w:r>
      <w:r w:rsidR="008B3ED4">
        <w:rPr>
          <w:rFonts w:asciiTheme="minorHAnsi" w:hAnsiTheme="minorHAnsi" w:cstheme="minorHAnsi"/>
          <w:szCs w:val="22"/>
          <w:lang w:val="de-DE"/>
        </w:rPr>
        <w:t>Paclitaxel/Trastuzumab im Stad. III/IV oder rezidvierendem Her2pos uterinem serösen Karzinom.</w:t>
      </w:r>
    </w:p>
    <w:p w14:paraId="01249A5E" w14:textId="77777777" w:rsidR="00CE68E2" w:rsidRDefault="00CE68E2" w:rsidP="004E3718">
      <w:pPr>
        <w:pStyle w:val="Textkrper-Einzug2"/>
        <w:spacing w:after="0" w:line="276" w:lineRule="auto"/>
        <w:ind w:left="0"/>
        <w:jc w:val="both"/>
        <w:rPr>
          <w:rFonts w:asciiTheme="minorHAnsi" w:hAnsiTheme="minorHAnsi" w:cstheme="minorHAnsi"/>
          <w:szCs w:val="22"/>
          <w:lang w:val="de-DE"/>
        </w:rPr>
      </w:pPr>
    </w:p>
    <w:p w14:paraId="33B073DD" w14:textId="4B834F2C" w:rsidR="00E42D77" w:rsidRPr="00E42D77" w:rsidRDefault="00E42D77" w:rsidP="00CB7B57">
      <w:pPr>
        <w:pStyle w:val="berschrift3"/>
      </w:pPr>
      <w:bookmarkStart w:id="157" w:name="_Toc531678402"/>
      <w:r w:rsidRPr="00E42D77">
        <w:t>AdjuvanteTherapie bei nicht optimaler Primäroperation</w:t>
      </w:r>
      <w:bookmarkEnd w:id="157"/>
    </w:p>
    <w:p w14:paraId="09D880E0" w14:textId="4F597716" w:rsidR="00E42D77" w:rsidRDefault="00E42D77" w:rsidP="00E66BA6">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Pr>
          <w:rFonts w:asciiTheme="minorHAnsi" w:hAnsiTheme="minorHAnsi" w:cstheme="minorHAnsi"/>
          <w:szCs w:val="22"/>
          <w:lang w:val="de-DE"/>
        </w:rPr>
        <w:t>Komplettierungsoperation</w:t>
      </w:r>
    </w:p>
    <w:p w14:paraId="6BA78452" w14:textId="05741536" w:rsidR="00E42D77" w:rsidRDefault="00E42D77" w:rsidP="00E66BA6">
      <w:pPr>
        <w:pStyle w:val="Textkrper-Einzug2"/>
        <w:numPr>
          <w:ilvl w:val="0"/>
          <w:numId w:val="9"/>
        </w:numPr>
        <w:tabs>
          <w:tab w:val="clear" w:pos="720"/>
          <w:tab w:val="num" w:pos="284"/>
        </w:tabs>
        <w:spacing w:after="0" w:line="276" w:lineRule="auto"/>
        <w:ind w:left="284" w:hanging="284"/>
        <w:jc w:val="both"/>
        <w:rPr>
          <w:rFonts w:asciiTheme="minorHAnsi" w:hAnsiTheme="minorHAnsi" w:cstheme="minorHAnsi"/>
          <w:szCs w:val="22"/>
          <w:lang w:val="de-DE"/>
        </w:rPr>
      </w:pPr>
      <w:r>
        <w:rPr>
          <w:rFonts w:asciiTheme="minorHAnsi" w:hAnsiTheme="minorHAnsi" w:cstheme="minorHAnsi"/>
          <w:szCs w:val="22"/>
          <w:lang w:val="de-DE"/>
        </w:rPr>
        <w:t>Falls nicht möglich oder gewünscht:</w:t>
      </w:r>
    </w:p>
    <w:p w14:paraId="60B7C7AD" w14:textId="7083D31B" w:rsidR="00E42D77" w:rsidRDefault="00E42D77" w:rsidP="00E66BA6">
      <w:pPr>
        <w:pStyle w:val="Textkrper-Einzug2"/>
        <w:numPr>
          <w:ilvl w:val="0"/>
          <w:numId w:val="10"/>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Intermed. + Im-high ohne LVSI: Brachytherapie der Scheide</w:t>
      </w:r>
    </w:p>
    <w:p w14:paraId="0E55CD92" w14:textId="545995E4" w:rsidR="00E42D77" w:rsidRDefault="00E42D77" w:rsidP="00E66BA6">
      <w:pPr>
        <w:pStyle w:val="Textkrper-Einzug2"/>
        <w:numPr>
          <w:ilvl w:val="0"/>
          <w:numId w:val="10"/>
        </w:numPr>
        <w:spacing w:after="0" w:line="276" w:lineRule="auto"/>
        <w:jc w:val="both"/>
        <w:rPr>
          <w:rFonts w:asciiTheme="minorHAnsi" w:hAnsiTheme="minorHAnsi" w:cstheme="minorHAnsi"/>
          <w:szCs w:val="22"/>
          <w:lang w:val="de-DE"/>
        </w:rPr>
      </w:pPr>
      <w:r>
        <w:rPr>
          <w:rFonts w:asciiTheme="minorHAnsi" w:hAnsiTheme="minorHAnsi" w:cstheme="minorHAnsi"/>
          <w:szCs w:val="22"/>
          <w:lang w:val="de-DE"/>
        </w:rPr>
        <w:t>Im + Im-high mit LVSI: Teletherapie des kl. Beckens</w:t>
      </w:r>
    </w:p>
    <w:p w14:paraId="7D58E788" w14:textId="0B4A72E2" w:rsidR="00E42D77" w:rsidRPr="00E42D77" w:rsidRDefault="00E42D77" w:rsidP="00E66BA6">
      <w:pPr>
        <w:pStyle w:val="Textkrper-Einzug2"/>
        <w:numPr>
          <w:ilvl w:val="0"/>
          <w:numId w:val="10"/>
        </w:numPr>
        <w:spacing w:after="0" w:line="276" w:lineRule="auto"/>
        <w:jc w:val="both"/>
        <w:rPr>
          <w:rFonts w:asciiTheme="minorHAnsi" w:hAnsiTheme="minorHAnsi" w:cstheme="minorHAnsi"/>
          <w:szCs w:val="22"/>
          <w:lang w:val="de-DE"/>
        </w:rPr>
      </w:pPr>
      <w:r w:rsidRPr="00E42D77">
        <w:rPr>
          <w:rFonts w:asciiTheme="minorHAnsi" w:hAnsiTheme="minorHAnsi" w:cstheme="minorHAnsi"/>
          <w:szCs w:val="22"/>
          <w:lang w:val="de-DE"/>
        </w:rPr>
        <w:t>High Risk (FIGO I-II): Teletherapie bzw. Radiochemotherapie; insbesondere bei Stad. II G3 oder LVSI sollte eien zusätzliche Chemotherapie in Betracht gezogen werden.</w:t>
      </w:r>
    </w:p>
    <w:p w14:paraId="19211F3C" w14:textId="7FEF0522" w:rsidR="00AD6BC8" w:rsidRDefault="00AD6BC8" w:rsidP="00CB7B57">
      <w:pPr>
        <w:pStyle w:val="berschrift3"/>
        <w:numPr>
          <w:ilvl w:val="0"/>
          <w:numId w:val="0"/>
        </w:numPr>
        <w:ind w:left="1004"/>
      </w:pPr>
    </w:p>
    <w:p w14:paraId="19211F5E" w14:textId="755ED35A" w:rsidR="00AF7DE9" w:rsidRPr="00AF7DE9" w:rsidRDefault="00AF7DE9" w:rsidP="00AF7DE9">
      <w:pPr>
        <w:rPr>
          <w:sz w:val="8"/>
          <w:szCs w:val="8"/>
          <w:lang w:eastAsia="de-AT"/>
        </w:rPr>
      </w:pPr>
    </w:p>
    <w:p w14:paraId="19211F5F" w14:textId="2322671E" w:rsidR="00AD6BC8" w:rsidRPr="00EF4CA5" w:rsidRDefault="004E3718" w:rsidP="00CB7B57">
      <w:pPr>
        <w:pStyle w:val="berschrift3"/>
      </w:pPr>
      <w:bookmarkStart w:id="158" w:name="_Toc394605015"/>
      <w:bookmarkStart w:id="159" w:name="_Toc394856169"/>
      <w:bookmarkStart w:id="160" w:name="_Toc395965998"/>
      <w:bookmarkStart w:id="161" w:name="_Toc401939954"/>
      <w:bookmarkStart w:id="162" w:name="_Toc531678403"/>
      <w:r>
        <w:t>Ü</w:t>
      </w:r>
      <w:r w:rsidR="00AD6BC8" w:rsidRPr="00EF4CA5">
        <w:t>berleben in Korrelation zum FIGO</w:t>
      </w:r>
      <w:r w:rsidR="00AD6BC8">
        <w:t xml:space="preserve"> </w:t>
      </w:r>
      <w:r w:rsidR="00AD6BC8" w:rsidRPr="00EF4CA5">
        <w:t>–</w:t>
      </w:r>
      <w:r w:rsidR="00AD6BC8">
        <w:t xml:space="preserve"> </w:t>
      </w:r>
      <w:r w:rsidR="00AD6BC8" w:rsidRPr="00EF4CA5">
        <w:t>Stadium:</w:t>
      </w:r>
      <w:bookmarkEnd w:id="158"/>
      <w:bookmarkEnd w:id="159"/>
      <w:bookmarkEnd w:id="160"/>
      <w:bookmarkEnd w:id="161"/>
      <w:bookmarkEnd w:id="162"/>
    </w:p>
    <w:tbl>
      <w:tblPr>
        <w:tblStyle w:val="Tabellenraster"/>
        <w:tblW w:w="0" w:type="auto"/>
        <w:tblLayout w:type="fixed"/>
        <w:tblLook w:val="04A0" w:firstRow="1" w:lastRow="0" w:firstColumn="1" w:lastColumn="0" w:noHBand="0" w:noVBand="1"/>
      </w:tblPr>
      <w:tblGrid>
        <w:gridCol w:w="1242"/>
        <w:gridCol w:w="2410"/>
        <w:gridCol w:w="2693"/>
        <w:gridCol w:w="2977"/>
      </w:tblGrid>
      <w:tr w:rsidR="00AD6BC8" w:rsidRPr="004E3718" w14:paraId="19211F66" w14:textId="77777777" w:rsidTr="00CD5F17">
        <w:tc>
          <w:tcPr>
            <w:tcW w:w="1242" w:type="dxa"/>
            <w:shd w:val="clear" w:color="auto" w:fill="948A54" w:themeFill="background2" w:themeFillShade="80"/>
            <w:vAlign w:val="center"/>
          </w:tcPr>
          <w:p w14:paraId="19211F60" w14:textId="77777777" w:rsidR="00AD6BC8" w:rsidRPr="00CD5F17" w:rsidRDefault="00AD6BC8" w:rsidP="00CD5F17">
            <w:pPr>
              <w:spacing w:line="276" w:lineRule="auto"/>
              <w:rPr>
                <w:rFonts w:asciiTheme="minorHAnsi" w:hAnsiTheme="minorHAnsi" w:cstheme="minorHAnsi"/>
                <w:b/>
                <w:color w:val="FFFFFF" w:themeColor="background1"/>
                <w:sz w:val="20"/>
                <w:lang w:val="de-DE"/>
              </w:rPr>
            </w:pPr>
            <w:r w:rsidRPr="00CD5F17">
              <w:rPr>
                <w:rFonts w:asciiTheme="minorHAnsi" w:hAnsiTheme="minorHAnsi" w:cstheme="minorHAnsi"/>
                <w:b/>
                <w:color w:val="FFFFFF" w:themeColor="background1"/>
                <w:sz w:val="20"/>
                <w:lang w:val="de-DE"/>
              </w:rPr>
              <w:t>FIGO Stadium</w:t>
            </w:r>
          </w:p>
        </w:tc>
        <w:tc>
          <w:tcPr>
            <w:tcW w:w="2410" w:type="dxa"/>
            <w:shd w:val="clear" w:color="auto" w:fill="948A54" w:themeFill="background2" w:themeFillShade="80"/>
            <w:vAlign w:val="center"/>
          </w:tcPr>
          <w:p w14:paraId="19211F61" w14:textId="77777777" w:rsidR="00AD6BC8" w:rsidRPr="00CD5F17" w:rsidRDefault="00CD5F17" w:rsidP="00CD5F17">
            <w:pPr>
              <w:spacing w:line="276" w:lineRule="auto"/>
              <w:rPr>
                <w:rFonts w:asciiTheme="minorHAnsi" w:hAnsiTheme="minorHAnsi" w:cstheme="minorHAnsi"/>
                <w:b/>
                <w:color w:val="FFFFFF" w:themeColor="background1"/>
                <w:sz w:val="20"/>
                <w:lang w:val="de-DE"/>
              </w:rPr>
            </w:pPr>
            <w:r w:rsidRPr="00CD5F17">
              <w:rPr>
                <w:rFonts w:asciiTheme="minorHAnsi" w:hAnsiTheme="minorHAnsi" w:cstheme="minorHAnsi"/>
                <w:b/>
                <w:color w:val="FFFFFF" w:themeColor="background1"/>
                <w:sz w:val="20"/>
                <w:lang w:val="de-DE"/>
              </w:rPr>
              <w:t>2-J</w:t>
            </w:r>
            <w:r w:rsidR="00AD6BC8" w:rsidRPr="00CD5F17">
              <w:rPr>
                <w:rFonts w:asciiTheme="minorHAnsi" w:hAnsiTheme="minorHAnsi" w:cstheme="minorHAnsi"/>
                <w:b/>
                <w:color w:val="FFFFFF" w:themeColor="background1"/>
                <w:sz w:val="20"/>
                <w:lang w:val="de-DE"/>
              </w:rPr>
              <w:t xml:space="preserve">ahres-Gesamtüberleben (%) </w:t>
            </w:r>
            <w:r w:rsidRPr="00CD5F17">
              <w:rPr>
                <w:rFonts w:asciiTheme="minorHAnsi" w:hAnsiTheme="minorHAnsi" w:cstheme="minorHAnsi"/>
                <w:b/>
                <w:color w:val="FFFFFF" w:themeColor="background1"/>
                <w:sz w:val="20"/>
                <w:vertAlign w:val="superscript"/>
                <w:lang w:val="de-DE"/>
              </w:rPr>
              <w:t>1</w:t>
            </w:r>
          </w:p>
        </w:tc>
        <w:tc>
          <w:tcPr>
            <w:tcW w:w="2693" w:type="dxa"/>
            <w:shd w:val="clear" w:color="auto" w:fill="948A54" w:themeFill="background2" w:themeFillShade="80"/>
            <w:vAlign w:val="center"/>
          </w:tcPr>
          <w:p w14:paraId="19211F62" w14:textId="77777777" w:rsidR="00CD5F17" w:rsidRPr="00CD5F17" w:rsidRDefault="00CD5F17" w:rsidP="00CD5F17">
            <w:pPr>
              <w:spacing w:line="276" w:lineRule="auto"/>
              <w:rPr>
                <w:rFonts w:asciiTheme="minorHAnsi" w:hAnsiTheme="minorHAnsi" w:cstheme="minorHAnsi"/>
                <w:b/>
                <w:color w:val="FFFFFF" w:themeColor="background1"/>
                <w:sz w:val="20"/>
                <w:lang w:val="de-DE"/>
              </w:rPr>
            </w:pPr>
            <w:r w:rsidRPr="00CD5F17">
              <w:rPr>
                <w:rFonts w:asciiTheme="minorHAnsi" w:hAnsiTheme="minorHAnsi" w:cstheme="minorHAnsi"/>
                <w:b/>
                <w:color w:val="FFFFFF" w:themeColor="background1"/>
                <w:sz w:val="20"/>
                <w:lang w:val="de-DE"/>
              </w:rPr>
              <w:t>5-J</w:t>
            </w:r>
            <w:r w:rsidR="00AD6BC8" w:rsidRPr="00CD5F17">
              <w:rPr>
                <w:rFonts w:asciiTheme="minorHAnsi" w:hAnsiTheme="minorHAnsi" w:cstheme="minorHAnsi"/>
                <w:b/>
                <w:color w:val="FFFFFF" w:themeColor="background1"/>
                <w:sz w:val="20"/>
                <w:lang w:val="de-DE"/>
              </w:rPr>
              <w:t>ahres-</w:t>
            </w:r>
          </w:p>
          <w:p w14:paraId="19211F63" w14:textId="77777777" w:rsidR="00AD6BC8" w:rsidRPr="00CD5F17" w:rsidRDefault="00AD6BC8" w:rsidP="00CD5F17">
            <w:pPr>
              <w:spacing w:line="276" w:lineRule="auto"/>
              <w:rPr>
                <w:rFonts w:asciiTheme="minorHAnsi" w:hAnsiTheme="minorHAnsi" w:cstheme="minorHAnsi"/>
                <w:b/>
                <w:color w:val="FFFFFF" w:themeColor="background1"/>
                <w:sz w:val="20"/>
                <w:lang w:val="de-DE"/>
              </w:rPr>
            </w:pPr>
            <w:r w:rsidRPr="00CD5F17">
              <w:rPr>
                <w:rFonts w:asciiTheme="minorHAnsi" w:hAnsiTheme="minorHAnsi" w:cstheme="minorHAnsi"/>
                <w:b/>
                <w:color w:val="FFFFFF" w:themeColor="background1"/>
                <w:sz w:val="20"/>
                <w:lang w:val="de-DE"/>
              </w:rPr>
              <w:t>Gesamtüberleben  (%)</w:t>
            </w:r>
            <w:r w:rsidR="00CD5F17">
              <w:rPr>
                <w:rFonts w:asciiTheme="minorHAnsi" w:hAnsiTheme="minorHAnsi" w:cstheme="minorHAnsi"/>
                <w:b/>
                <w:color w:val="FFFFFF" w:themeColor="background1"/>
                <w:sz w:val="20"/>
                <w:lang w:val="de-DE"/>
              </w:rPr>
              <w:t xml:space="preserve"> </w:t>
            </w:r>
            <w:r w:rsidR="00CD5F17" w:rsidRPr="00CD5F17">
              <w:rPr>
                <w:rFonts w:asciiTheme="minorHAnsi" w:hAnsiTheme="minorHAnsi" w:cstheme="minorHAnsi"/>
                <w:b/>
                <w:color w:val="FFFFFF" w:themeColor="background1"/>
                <w:sz w:val="20"/>
                <w:vertAlign w:val="superscript"/>
                <w:lang w:val="de-DE"/>
              </w:rPr>
              <w:t>1</w:t>
            </w:r>
          </w:p>
        </w:tc>
        <w:tc>
          <w:tcPr>
            <w:tcW w:w="2977" w:type="dxa"/>
            <w:shd w:val="clear" w:color="auto" w:fill="948A54" w:themeFill="background2" w:themeFillShade="80"/>
            <w:vAlign w:val="center"/>
          </w:tcPr>
          <w:p w14:paraId="19211F64" w14:textId="77777777" w:rsidR="00CD5F17" w:rsidRPr="00CD5F17" w:rsidRDefault="00CD5F17" w:rsidP="00CD5F17">
            <w:pPr>
              <w:spacing w:line="276" w:lineRule="auto"/>
              <w:rPr>
                <w:rFonts w:asciiTheme="minorHAnsi" w:hAnsiTheme="minorHAnsi" w:cstheme="minorHAnsi"/>
                <w:b/>
                <w:color w:val="FFFFFF" w:themeColor="background1"/>
                <w:sz w:val="20"/>
                <w:lang w:val="de-DE"/>
              </w:rPr>
            </w:pPr>
            <w:r w:rsidRPr="00CD5F17">
              <w:rPr>
                <w:rFonts w:asciiTheme="minorHAnsi" w:hAnsiTheme="minorHAnsi" w:cstheme="minorHAnsi"/>
                <w:b/>
                <w:color w:val="FFFFFF" w:themeColor="background1"/>
                <w:sz w:val="20"/>
                <w:lang w:val="de-DE"/>
              </w:rPr>
              <w:t>5-J</w:t>
            </w:r>
            <w:r w:rsidR="00AD6BC8" w:rsidRPr="00CD5F17">
              <w:rPr>
                <w:rFonts w:asciiTheme="minorHAnsi" w:hAnsiTheme="minorHAnsi" w:cstheme="minorHAnsi"/>
                <w:b/>
                <w:color w:val="FFFFFF" w:themeColor="background1"/>
                <w:sz w:val="20"/>
                <w:lang w:val="de-DE"/>
              </w:rPr>
              <w:t>ahres-</w:t>
            </w:r>
          </w:p>
          <w:p w14:paraId="19211F65" w14:textId="77777777" w:rsidR="00AD6BC8" w:rsidRPr="00CD5F17" w:rsidRDefault="00AD6BC8" w:rsidP="00CD5F17">
            <w:pPr>
              <w:spacing w:line="276" w:lineRule="auto"/>
              <w:rPr>
                <w:rFonts w:asciiTheme="minorHAnsi" w:hAnsiTheme="minorHAnsi" w:cstheme="minorHAnsi"/>
                <w:b/>
                <w:color w:val="FFFFFF" w:themeColor="background1"/>
                <w:sz w:val="20"/>
                <w:lang w:val="de-DE"/>
              </w:rPr>
            </w:pPr>
            <w:r w:rsidRPr="00CD5F17">
              <w:rPr>
                <w:rFonts w:asciiTheme="minorHAnsi" w:hAnsiTheme="minorHAnsi" w:cstheme="minorHAnsi"/>
                <w:b/>
                <w:color w:val="FFFFFF" w:themeColor="background1"/>
                <w:sz w:val="20"/>
                <w:lang w:val="de-DE"/>
              </w:rPr>
              <w:t>Gesamtüberleben (%)</w:t>
            </w:r>
            <w:r w:rsidR="00CD5F17">
              <w:rPr>
                <w:rFonts w:asciiTheme="minorHAnsi" w:hAnsiTheme="minorHAnsi" w:cstheme="minorHAnsi"/>
                <w:b/>
                <w:color w:val="FFFFFF" w:themeColor="background1"/>
                <w:sz w:val="20"/>
                <w:lang w:val="de-DE"/>
              </w:rPr>
              <w:t xml:space="preserve"> </w:t>
            </w:r>
            <w:r w:rsidR="00CD5F17">
              <w:rPr>
                <w:rFonts w:asciiTheme="minorHAnsi" w:hAnsiTheme="minorHAnsi" w:cstheme="minorHAnsi"/>
                <w:b/>
                <w:color w:val="FFFFFF" w:themeColor="background1"/>
                <w:sz w:val="20"/>
                <w:vertAlign w:val="superscript"/>
                <w:lang w:val="de-DE"/>
              </w:rPr>
              <w:t>2</w:t>
            </w:r>
          </w:p>
        </w:tc>
      </w:tr>
      <w:tr w:rsidR="00AD6BC8" w:rsidRPr="004E3718" w14:paraId="19211F6B" w14:textId="77777777" w:rsidTr="00CD5F17">
        <w:tc>
          <w:tcPr>
            <w:tcW w:w="1242" w:type="dxa"/>
          </w:tcPr>
          <w:p w14:paraId="19211F67"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IA</w:t>
            </w:r>
          </w:p>
        </w:tc>
        <w:tc>
          <w:tcPr>
            <w:tcW w:w="2410" w:type="dxa"/>
          </w:tcPr>
          <w:p w14:paraId="19211F68"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97</w:t>
            </w:r>
          </w:p>
        </w:tc>
        <w:tc>
          <w:tcPr>
            <w:tcW w:w="2693" w:type="dxa"/>
          </w:tcPr>
          <w:p w14:paraId="19211F69"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91</w:t>
            </w:r>
          </w:p>
        </w:tc>
        <w:tc>
          <w:tcPr>
            <w:tcW w:w="2977" w:type="dxa"/>
          </w:tcPr>
          <w:p w14:paraId="19211F6A"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90</w:t>
            </w:r>
          </w:p>
        </w:tc>
      </w:tr>
      <w:tr w:rsidR="00AD6BC8" w:rsidRPr="004E3718" w14:paraId="19211F70" w14:textId="77777777" w:rsidTr="00CD5F17">
        <w:tc>
          <w:tcPr>
            <w:tcW w:w="1242" w:type="dxa"/>
          </w:tcPr>
          <w:p w14:paraId="19211F6C"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IB</w:t>
            </w:r>
          </w:p>
        </w:tc>
        <w:tc>
          <w:tcPr>
            <w:tcW w:w="2410" w:type="dxa"/>
          </w:tcPr>
          <w:p w14:paraId="19211F6D"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97</w:t>
            </w:r>
          </w:p>
        </w:tc>
        <w:tc>
          <w:tcPr>
            <w:tcW w:w="2693" w:type="dxa"/>
          </w:tcPr>
          <w:p w14:paraId="19211F6E"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91</w:t>
            </w:r>
          </w:p>
        </w:tc>
        <w:tc>
          <w:tcPr>
            <w:tcW w:w="2977" w:type="dxa"/>
          </w:tcPr>
          <w:p w14:paraId="19211F6F"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78</w:t>
            </w:r>
          </w:p>
        </w:tc>
      </w:tr>
      <w:tr w:rsidR="00AD6BC8" w:rsidRPr="004E3718" w14:paraId="19211F75" w14:textId="77777777" w:rsidTr="00CD5F17">
        <w:tc>
          <w:tcPr>
            <w:tcW w:w="1242" w:type="dxa"/>
          </w:tcPr>
          <w:p w14:paraId="19211F71"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IC</w:t>
            </w:r>
          </w:p>
        </w:tc>
        <w:tc>
          <w:tcPr>
            <w:tcW w:w="2410" w:type="dxa"/>
          </w:tcPr>
          <w:p w14:paraId="19211F72"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94</w:t>
            </w:r>
          </w:p>
        </w:tc>
        <w:tc>
          <w:tcPr>
            <w:tcW w:w="2693" w:type="dxa"/>
          </w:tcPr>
          <w:p w14:paraId="19211F73"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85</w:t>
            </w:r>
          </w:p>
        </w:tc>
        <w:tc>
          <w:tcPr>
            <w:tcW w:w="2977" w:type="dxa"/>
          </w:tcPr>
          <w:p w14:paraId="19211F74"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w:t>
            </w:r>
          </w:p>
        </w:tc>
      </w:tr>
      <w:tr w:rsidR="00AD6BC8" w:rsidRPr="004E3718" w14:paraId="19211F7A" w14:textId="77777777" w:rsidTr="00CD5F17">
        <w:tc>
          <w:tcPr>
            <w:tcW w:w="1242" w:type="dxa"/>
          </w:tcPr>
          <w:p w14:paraId="19211F76"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II</w:t>
            </w:r>
          </w:p>
        </w:tc>
        <w:tc>
          <w:tcPr>
            <w:tcW w:w="2410" w:type="dxa"/>
          </w:tcPr>
          <w:p w14:paraId="19211F77"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w:t>
            </w:r>
          </w:p>
        </w:tc>
        <w:tc>
          <w:tcPr>
            <w:tcW w:w="2693" w:type="dxa"/>
          </w:tcPr>
          <w:p w14:paraId="19211F78"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w:t>
            </w:r>
          </w:p>
        </w:tc>
        <w:tc>
          <w:tcPr>
            <w:tcW w:w="2977" w:type="dxa"/>
          </w:tcPr>
          <w:p w14:paraId="19211F79"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74</w:t>
            </w:r>
          </w:p>
        </w:tc>
      </w:tr>
      <w:tr w:rsidR="00AD6BC8" w:rsidRPr="004E3718" w14:paraId="19211F7F" w14:textId="77777777" w:rsidTr="00CD5F17">
        <w:tc>
          <w:tcPr>
            <w:tcW w:w="1242" w:type="dxa"/>
          </w:tcPr>
          <w:p w14:paraId="19211F7B"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IIA</w:t>
            </w:r>
          </w:p>
        </w:tc>
        <w:tc>
          <w:tcPr>
            <w:tcW w:w="2410" w:type="dxa"/>
          </w:tcPr>
          <w:p w14:paraId="19211F7C"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93</w:t>
            </w:r>
          </w:p>
        </w:tc>
        <w:tc>
          <w:tcPr>
            <w:tcW w:w="2693" w:type="dxa"/>
          </w:tcPr>
          <w:p w14:paraId="19211F7D"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83</w:t>
            </w:r>
          </w:p>
        </w:tc>
        <w:tc>
          <w:tcPr>
            <w:tcW w:w="2977" w:type="dxa"/>
          </w:tcPr>
          <w:p w14:paraId="19211F7E"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w:t>
            </w:r>
          </w:p>
        </w:tc>
      </w:tr>
      <w:tr w:rsidR="00AD6BC8" w:rsidRPr="004E3718" w14:paraId="19211F84" w14:textId="77777777" w:rsidTr="00CD5F17">
        <w:tc>
          <w:tcPr>
            <w:tcW w:w="1242" w:type="dxa"/>
          </w:tcPr>
          <w:p w14:paraId="19211F80"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IIB</w:t>
            </w:r>
          </w:p>
        </w:tc>
        <w:tc>
          <w:tcPr>
            <w:tcW w:w="2410" w:type="dxa"/>
          </w:tcPr>
          <w:p w14:paraId="19211F81"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85</w:t>
            </w:r>
          </w:p>
        </w:tc>
        <w:tc>
          <w:tcPr>
            <w:tcW w:w="2693" w:type="dxa"/>
          </w:tcPr>
          <w:p w14:paraId="19211F82"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74</w:t>
            </w:r>
          </w:p>
        </w:tc>
        <w:tc>
          <w:tcPr>
            <w:tcW w:w="2977" w:type="dxa"/>
          </w:tcPr>
          <w:p w14:paraId="19211F83"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w:t>
            </w:r>
          </w:p>
        </w:tc>
      </w:tr>
      <w:tr w:rsidR="00AD6BC8" w:rsidRPr="004E3718" w14:paraId="19211F89" w14:textId="77777777" w:rsidTr="00CD5F17">
        <w:tc>
          <w:tcPr>
            <w:tcW w:w="1242" w:type="dxa"/>
          </w:tcPr>
          <w:p w14:paraId="19211F85"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IIIA</w:t>
            </w:r>
          </w:p>
        </w:tc>
        <w:tc>
          <w:tcPr>
            <w:tcW w:w="2410" w:type="dxa"/>
          </w:tcPr>
          <w:p w14:paraId="19211F86"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80</w:t>
            </w:r>
          </w:p>
        </w:tc>
        <w:tc>
          <w:tcPr>
            <w:tcW w:w="2693" w:type="dxa"/>
          </w:tcPr>
          <w:p w14:paraId="19211F87"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66</w:t>
            </w:r>
          </w:p>
        </w:tc>
        <w:tc>
          <w:tcPr>
            <w:tcW w:w="2977" w:type="dxa"/>
          </w:tcPr>
          <w:p w14:paraId="19211F88"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56</w:t>
            </w:r>
          </w:p>
        </w:tc>
      </w:tr>
      <w:tr w:rsidR="00AD6BC8" w:rsidRPr="004E3718" w14:paraId="19211F8E" w14:textId="77777777" w:rsidTr="00CD5F17">
        <w:tc>
          <w:tcPr>
            <w:tcW w:w="1242" w:type="dxa"/>
          </w:tcPr>
          <w:p w14:paraId="19211F8A"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IIIB</w:t>
            </w:r>
          </w:p>
        </w:tc>
        <w:tc>
          <w:tcPr>
            <w:tcW w:w="2410" w:type="dxa"/>
          </w:tcPr>
          <w:p w14:paraId="19211F8B"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62</w:t>
            </w:r>
          </w:p>
        </w:tc>
        <w:tc>
          <w:tcPr>
            <w:tcW w:w="2693" w:type="dxa"/>
          </w:tcPr>
          <w:p w14:paraId="19211F8C"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50</w:t>
            </w:r>
          </w:p>
        </w:tc>
        <w:tc>
          <w:tcPr>
            <w:tcW w:w="2977" w:type="dxa"/>
          </w:tcPr>
          <w:p w14:paraId="19211F8D"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36</w:t>
            </w:r>
          </w:p>
        </w:tc>
      </w:tr>
      <w:tr w:rsidR="00AD6BC8" w:rsidRPr="004E3718" w14:paraId="19211F93" w14:textId="77777777" w:rsidTr="00CD5F17">
        <w:tc>
          <w:tcPr>
            <w:tcW w:w="1242" w:type="dxa"/>
          </w:tcPr>
          <w:p w14:paraId="19211F8F"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IIIC</w:t>
            </w:r>
          </w:p>
        </w:tc>
        <w:tc>
          <w:tcPr>
            <w:tcW w:w="2410" w:type="dxa"/>
          </w:tcPr>
          <w:p w14:paraId="19211F90"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75</w:t>
            </w:r>
          </w:p>
        </w:tc>
        <w:tc>
          <w:tcPr>
            <w:tcW w:w="2693" w:type="dxa"/>
          </w:tcPr>
          <w:p w14:paraId="19211F91"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57</w:t>
            </w:r>
          </w:p>
        </w:tc>
        <w:tc>
          <w:tcPr>
            <w:tcW w:w="2977" w:type="dxa"/>
          </w:tcPr>
          <w:p w14:paraId="19211F92"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w:t>
            </w:r>
          </w:p>
        </w:tc>
      </w:tr>
      <w:tr w:rsidR="00AD6BC8" w:rsidRPr="004E3718" w14:paraId="19211F98" w14:textId="77777777" w:rsidTr="00CD5F17">
        <w:tc>
          <w:tcPr>
            <w:tcW w:w="1242" w:type="dxa"/>
          </w:tcPr>
          <w:p w14:paraId="19211F94"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IIIC1</w:t>
            </w:r>
          </w:p>
        </w:tc>
        <w:tc>
          <w:tcPr>
            <w:tcW w:w="2410" w:type="dxa"/>
          </w:tcPr>
          <w:p w14:paraId="19211F95"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w:t>
            </w:r>
          </w:p>
        </w:tc>
        <w:tc>
          <w:tcPr>
            <w:tcW w:w="2693" w:type="dxa"/>
          </w:tcPr>
          <w:p w14:paraId="19211F96"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w:t>
            </w:r>
          </w:p>
        </w:tc>
        <w:tc>
          <w:tcPr>
            <w:tcW w:w="2977" w:type="dxa"/>
          </w:tcPr>
          <w:p w14:paraId="19211F97"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57</w:t>
            </w:r>
          </w:p>
        </w:tc>
      </w:tr>
      <w:tr w:rsidR="00AD6BC8" w:rsidRPr="004E3718" w14:paraId="19211F9D" w14:textId="77777777" w:rsidTr="00CD5F17">
        <w:tc>
          <w:tcPr>
            <w:tcW w:w="1242" w:type="dxa"/>
          </w:tcPr>
          <w:p w14:paraId="19211F99"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IIIC2</w:t>
            </w:r>
          </w:p>
        </w:tc>
        <w:tc>
          <w:tcPr>
            <w:tcW w:w="2410" w:type="dxa"/>
          </w:tcPr>
          <w:p w14:paraId="19211F9A"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w:t>
            </w:r>
          </w:p>
        </w:tc>
        <w:tc>
          <w:tcPr>
            <w:tcW w:w="2693" w:type="dxa"/>
          </w:tcPr>
          <w:p w14:paraId="19211F9B"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w:t>
            </w:r>
          </w:p>
        </w:tc>
        <w:tc>
          <w:tcPr>
            <w:tcW w:w="2977" w:type="dxa"/>
          </w:tcPr>
          <w:p w14:paraId="19211F9C"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49</w:t>
            </w:r>
          </w:p>
        </w:tc>
      </w:tr>
      <w:tr w:rsidR="00AD6BC8" w:rsidRPr="004E3718" w14:paraId="19211FA2" w14:textId="77777777" w:rsidTr="00CD5F17">
        <w:tc>
          <w:tcPr>
            <w:tcW w:w="1242" w:type="dxa"/>
          </w:tcPr>
          <w:p w14:paraId="19211F9E"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IVA</w:t>
            </w:r>
          </w:p>
        </w:tc>
        <w:tc>
          <w:tcPr>
            <w:tcW w:w="2410" w:type="dxa"/>
          </w:tcPr>
          <w:p w14:paraId="19211F9F"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47</w:t>
            </w:r>
          </w:p>
        </w:tc>
        <w:tc>
          <w:tcPr>
            <w:tcW w:w="2693" w:type="dxa"/>
          </w:tcPr>
          <w:p w14:paraId="19211FA0"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26</w:t>
            </w:r>
          </w:p>
        </w:tc>
        <w:tc>
          <w:tcPr>
            <w:tcW w:w="2977" w:type="dxa"/>
          </w:tcPr>
          <w:p w14:paraId="19211FA1"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22</w:t>
            </w:r>
          </w:p>
        </w:tc>
      </w:tr>
      <w:tr w:rsidR="00AD6BC8" w:rsidRPr="004E3718" w14:paraId="19211FA7" w14:textId="77777777" w:rsidTr="00CD5F17">
        <w:tc>
          <w:tcPr>
            <w:tcW w:w="1242" w:type="dxa"/>
          </w:tcPr>
          <w:p w14:paraId="19211FA3"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IVB</w:t>
            </w:r>
          </w:p>
        </w:tc>
        <w:tc>
          <w:tcPr>
            <w:tcW w:w="2410" w:type="dxa"/>
          </w:tcPr>
          <w:p w14:paraId="19211FA4"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37</w:t>
            </w:r>
          </w:p>
        </w:tc>
        <w:tc>
          <w:tcPr>
            <w:tcW w:w="2693" w:type="dxa"/>
          </w:tcPr>
          <w:p w14:paraId="19211FA5"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20</w:t>
            </w:r>
          </w:p>
        </w:tc>
        <w:tc>
          <w:tcPr>
            <w:tcW w:w="2977" w:type="dxa"/>
          </w:tcPr>
          <w:p w14:paraId="19211FA6" w14:textId="77777777" w:rsidR="00AD6BC8" w:rsidRPr="004E3718" w:rsidRDefault="00AD6BC8" w:rsidP="00AD6BC8">
            <w:pPr>
              <w:rPr>
                <w:rFonts w:asciiTheme="minorHAnsi" w:hAnsiTheme="minorHAnsi" w:cstheme="minorHAnsi"/>
                <w:sz w:val="20"/>
                <w:lang w:val="de-DE"/>
              </w:rPr>
            </w:pPr>
            <w:r w:rsidRPr="004E3718">
              <w:rPr>
                <w:rFonts w:asciiTheme="minorHAnsi" w:hAnsiTheme="minorHAnsi" w:cstheme="minorHAnsi"/>
                <w:sz w:val="20"/>
                <w:lang w:val="de-DE"/>
              </w:rPr>
              <w:t>21</w:t>
            </w:r>
          </w:p>
        </w:tc>
      </w:tr>
    </w:tbl>
    <w:p w14:paraId="19211FA8" w14:textId="77777777" w:rsidR="00CD5F17" w:rsidRDefault="00CD5F17" w:rsidP="00AF7DE9">
      <w:pPr>
        <w:spacing w:line="240" w:lineRule="auto"/>
        <w:ind w:right="310"/>
        <w:jc w:val="left"/>
        <w:rPr>
          <w:rFonts w:asciiTheme="minorHAnsi" w:hAnsiTheme="minorHAnsi" w:cstheme="minorHAnsi"/>
          <w:sz w:val="16"/>
          <w:szCs w:val="16"/>
          <w:lang w:val="en-US"/>
        </w:rPr>
      </w:pPr>
      <w:r w:rsidRPr="00CD5F17">
        <w:rPr>
          <w:rFonts w:asciiTheme="minorHAnsi" w:hAnsiTheme="minorHAnsi" w:cstheme="minorHAnsi"/>
          <w:sz w:val="16"/>
          <w:szCs w:val="16"/>
          <w:vertAlign w:val="superscript"/>
          <w:lang w:val="en-US"/>
        </w:rPr>
        <w:t>1</w:t>
      </w:r>
      <w:r w:rsidRPr="00CD5F17">
        <w:rPr>
          <w:rFonts w:asciiTheme="minorHAnsi" w:hAnsiTheme="minorHAnsi" w:cstheme="minorHAnsi"/>
          <w:sz w:val="16"/>
          <w:szCs w:val="16"/>
          <w:lang w:val="en-US"/>
        </w:rPr>
        <w:t xml:space="preserve"> </w:t>
      </w:r>
      <w:r w:rsidR="00AD6BC8" w:rsidRPr="00CD5F17">
        <w:rPr>
          <w:rFonts w:asciiTheme="minorHAnsi" w:hAnsiTheme="minorHAnsi" w:cstheme="minorHAnsi"/>
          <w:sz w:val="16"/>
          <w:szCs w:val="16"/>
          <w:lang w:val="en-US"/>
        </w:rPr>
        <w:t xml:space="preserve">Data from: FIGO für patients treatet in 1999 trough 2001, using the original 1988 FIGO surgical staging classification </w:t>
      </w:r>
    </w:p>
    <w:p w14:paraId="19211FA9" w14:textId="77777777" w:rsidR="00AD6BC8" w:rsidRPr="00CD5F17" w:rsidRDefault="00AD6BC8" w:rsidP="00AF7DE9">
      <w:pPr>
        <w:spacing w:line="240" w:lineRule="auto"/>
        <w:ind w:right="310"/>
        <w:jc w:val="left"/>
        <w:rPr>
          <w:rFonts w:asciiTheme="minorHAnsi" w:hAnsiTheme="minorHAnsi" w:cstheme="minorHAnsi"/>
          <w:sz w:val="16"/>
          <w:szCs w:val="16"/>
          <w:lang w:val="en-US"/>
        </w:rPr>
      </w:pPr>
      <w:r w:rsidRPr="00CD5F17">
        <w:rPr>
          <w:rFonts w:asciiTheme="minorHAnsi" w:hAnsiTheme="minorHAnsi" w:cstheme="minorHAnsi"/>
          <w:sz w:val="16"/>
          <w:szCs w:val="16"/>
          <w:lang w:val="en-US"/>
        </w:rPr>
        <w:t>(from Int J Gynaecol Obstet 2006; 95:S105).</w:t>
      </w:r>
    </w:p>
    <w:p w14:paraId="19211FAA" w14:textId="025CFBAA" w:rsidR="00CD5F17" w:rsidRDefault="00CD5F17" w:rsidP="00AF7DE9">
      <w:pPr>
        <w:spacing w:line="240" w:lineRule="auto"/>
        <w:ind w:right="310"/>
        <w:jc w:val="left"/>
        <w:rPr>
          <w:rFonts w:asciiTheme="minorHAnsi" w:hAnsiTheme="minorHAnsi" w:cstheme="minorHAnsi"/>
          <w:sz w:val="16"/>
          <w:szCs w:val="16"/>
          <w:lang w:val="en-US"/>
        </w:rPr>
      </w:pPr>
      <w:r w:rsidRPr="00CD5F17">
        <w:rPr>
          <w:rFonts w:asciiTheme="minorHAnsi" w:hAnsiTheme="minorHAnsi" w:cstheme="minorHAnsi"/>
          <w:sz w:val="16"/>
          <w:szCs w:val="16"/>
          <w:vertAlign w:val="superscript"/>
          <w:lang w:val="en-US"/>
        </w:rPr>
        <w:t>2</w:t>
      </w:r>
      <w:r w:rsidRPr="00CD5F17">
        <w:rPr>
          <w:rFonts w:asciiTheme="minorHAnsi" w:hAnsiTheme="minorHAnsi" w:cstheme="minorHAnsi"/>
          <w:sz w:val="16"/>
          <w:szCs w:val="16"/>
          <w:lang w:val="en-US"/>
        </w:rPr>
        <w:t xml:space="preserve"> </w:t>
      </w:r>
      <w:r w:rsidR="00AD6BC8" w:rsidRPr="00CD5F17">
        <w:rPr>
          <w:rFonts w:asciiTheme="minorHAnsi" w:hAnsiTheme="minorHAnsi" w:cstheme="minorHAnsi"/>
          <w:sz w:val="16"/>
          <w:szCs w:val="16"/>
          <w:lang w:val="en-US"/>
        </w:rPr>
        <w:t xml:space="preserve">Data from: SEER database for patients treated in 1988 through 2006, staged according to the 2010 FIGO staging system </w:t>
      </w:r>
    </w:p>
    <w:p w14:paraId="19211FAB" w14:textId="77777777" w:rsidR="00AD6BC8" w:rsidRPr="00CD5F17" w:rsidRDefault="00AD6BC8" w:rsidP="00AF7DE9">
      <w:pPr>
        <w:spacing w:line="240" w:lineRule="auto"/>
        <w:ind w:right="310"/>
        <w:jc w:val="left"/>
        <w:rPr>
          <w:rFonts w:asciiTheme="minorHAnsi" w:hAnsiTheme="minorHAnsi" w:cstheme="minorHAnsi"/>
          <w:sz w:val="16"/>
          <w:szCs w:val="16"/>
          <w:lang w:val="de-DE"/>
        </w:rPr>
      </w:pPr>
      <w:r w:rsidRPr="00CD5F17">
        <w:rPr>
          <w:rFonts w:asciiTheme="minorHAnsi" w:hAnsiTheme="minorHAnsi" w:cstheme="minorHAnsi"/>
          <w:sz w:val="16"/>
          <w:szCs w:val="16"/>
          <w:lang w:val="de-DE"/>
        </w:rPr>
        <w:t>(from Obstet Gynecol 2010; 116:1141).</w:t>
      </w:r>
    </w:p>
    <w:p w14:paraId="19211FAC" w14:textId="77777777" w:rsidR="00AD6BC8" w:rsidRPr="00FC4659" w:rsidRDefault="00AD6BC8" w:rsidP="00AD6BC8">
      <w:pPr>
        <w:rPr>
          <w:rFonts w:cs="Arial"/>
          <w:sz w:val="8"/>
          <w:szCs w:val="8"/>
          <w:lang w:val="de-DE"/>
        </w:rPr>
      </w:pPr>
    </w:p>
    <w:p w14:paraId="19211FAD" w14:textId="4EDA67E6" w:rsidR="00AD6BC8" w:rsidRDefault="00AD6BC8" w:rsidP="00AD6BC8">
      <w:pPr>
        <w:pStyle w:val="Beschriftung"/>
        <w:rPr>
          <w:rFonts w:asciiTheme="minorHAnsi" w:hAnsiTheme="minorHAnsi" w:cstheme="minorHAnsi"/>
          <w:b w:val="0"/>
          <w:i/>
          <w:color w:val="auto"/>
        </w:rPr>
      </w:pPr>
      <w:bookmarkStart w:id="163" w:name="_Toc395965908"/>
      <w:bookmarkStart w:id="164" w:name="_Toc396779485"/>
      <w:bookmarkStart w:id="165" w:name="_Toc401939153"/>
      <w:r w:rsidRPr="00CD5F17">
        <w:rPr>
          <w:rFonts w:asciiTheme="minorHAnsi" w:hAnsiTheme="minorHAnsi" w:cstheme="minorHAnsi"/>
          <w:i/>
          <w:color w:val="auto"/>
        </w:rPr>
        <w:t xml:space="preserve">Tabelle </w:t>
      </w:r>
      <w:r w:rsidR="005B0075">
        <w:rPr>
          <w:rFonts w:asciiTheme="minorHAnsi" w:hAnsiTheme="minorHAnsi" w:cstheme="minorHAnsi"/>
          <w:i/>
          <w:color w:val="auto"/>
        </w:rPr>
        <w:t>8</w:t>
      </w:r>
      <w:r w:rsidRPr="00CD5F17">
        <w:rPr>
          <w:rFonts w:asciiTheme="minorHAnsi" w:hAnsiTheme="minorHAnsi" w:cstheme="minorHAnsi"/>
          <w:i/>
          <w:color w:val="auto"/>
        </w:rPr>
        <w:t>:</w:t>
      </w:r>
      <w:r w:rsidRPr="00CD5F17">
        <w:rPr>
          <w:rFonts w:asciiTheme="minorHAnsi" w:hAnsiTheme="minorHAnsi" w:cstheme="minorHAnsi"/>
          <w:b w:val="0"/>
          <w:i/>
          <w:color w:val="auto"/>
        </w:rPr>
        <w:t xml:space="preserve"> Überleben bei Endometriumkarzinom in Korrelation zum FIGO-Stadium</w:t>
      </w:r>
      <w:bookmarkEnd w:id="163"/>
      <w:bookmarkEnd w:id="164"/>
      <w:bookmarkEnd w:id="165"/>
    </w:p>
    <w:p w14:paraId="639D4EAC" w14:textId="2F5FB3A9" w:rsidR="00FC4659" w:rsidRDefault="00FC4659" w:rsidP="00FC4659">
      <w:pPr>
        <w:rPr>
          <w:lang w:eastAsia="de-AT"/>
        </w:rPr>
      </w:pPr>
    </w:p>
    <w:p w14:paraId="52C5D0AE" w14:textId="22FEF259" w:rsidR="00E42D77" w:rsidRDefault="00E42D77" w:rsidP="00FC4659">
      <w:pPr>
        <w:rPr>
          <w:lang w:eastAsia="de-AT"/>
        </w:rPr>
      </w:pPr>
    </w:p>
    <w:p w14:paraId="336F2420" w14:textId="77777777" w:rsidR="00E42D77" w:rsidRDefault="00E42D77" w:rsidP="00FC4659">
      <w:pPr>
        <w:rPr>
          <w:lang w:eastAsia="de-AT"/>
        </w:rPr>
      </w:pPr>
    </w:p>
    <w:p w14:paraId="1A0399DA" w14:textId="748D015C" w:rsidR="00E42D77" w:rsidRDefault="00E42D77" w:rsidP="00FC4659">
      <w:pPr>
        <w:rPr>
          <w:lang w:eastAsia="de-AT"/>
        </w:rPr>
      </w:pPr>
    </w:p>
    <w:p w14:paraId="19211FAF" w14:textId="5E717E54" w:rsidR="00AD6BC8" w:rsidRPr="00EF4CA5" w:rsidRDefault="00AD6BC8" w:rsidP="00FC4659">
      <w:pPr>
        <w:pStyle w:val="berschrift2"/>
        <w:spacing w:before="0"/>
      </w:pPr>
      <w:bookmarkStart w:id="166" w:name="_Toc394605019"/>
      <w:bookmarkStart w:id="167" w:name="_Toc394856170"/>
      <w:bookmarkStart w:id="168" w:name="_Toc395965999"/>
      <w:bookmarkStart w:id="169" w:name="_Toc401939955"/>
      <w:bookmarkStart w:id="170" w:name="_Toc531678404"/>
      <w:r w:rsidRPr="00EF4CA5">
        <w:lastRenderedPageBreak/>
        <w:t xml:space="preserve">Therapie von Rezidiven und Metastasen des </w:t>
      </w:r>
      <w:r w:rsidRPr="00CD5F17">
        <w:t>Endometriumkarzinoms</w:t>
      </w:r>
      <w:bookmarkEnd w:id="166"/>
      <w:bookmarkEnd w:id="167"/>
      <w:bookmarkEnd w:id="168"/>
      <w:bookmarkEnd w:id="169"/>
      <w:bookmarkEnd w:id="170"/>
    </w:p>
    <w:p w14:paraId="19211FB0" w14:textId="5AA209D3" w:rsidR="00AD6BC8" w:rsidRPr="00CD5F17" w:rsidRDefault="00AD6BC8" w:rsidP="00901107">
      <w:pPr>
        <w:pStyle w:val="Textkrper-Einzug2"/>
        <w:spacing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70% der Rezidive treten innerhalb der ersten drei Jahre auf.</w:t>
      </w:r>
    </w:p>
    <w:p w14:paraId="19211FB2" w14:textId="496BF6BA" w:rsidR="00AD6BC8" w:rsidRPr="00CD5F17" w:rsidRDefault="00AD6BC8" w:rsidP="00901107">
      <w:pPr>
        <w:pStyle w:val="Textkrper-Einzug2"/>
        <w:spacing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Prinzipiell sollten lokoregionäre und intraabdominelle Rezidive falls möglich komplett reseziert werden.</w:t>
      </w:r>
    </w:p>
    <w:p w14:paraId="19211FB6" w14:textId="4CE580BB" w:rsidR="00AD6BC8" w:rsidRPr="00CD5F17" w:rsidRDefault="00AD6BC8" w:rsidP="00901107">
      <w:pPr>
        <w:pStyle w:val="Textkrper-Einzug2"/>
        <w:spacing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Falls eine Operation nicht möglich ist, sollte eine Strahlentherapie durchgeführt werden.</w:t>
      </w:r>
      <w:r w:rsidR="00FC4659">
        <w:rPr>
          <w:rFonts w:asciiTheme="minorHAnsi" w:hAnsiTheme="minorHAnsi" w:cstheme="minorHAnsi"/>
          <w:szCs w:val="22"/>
          <w:lang w:val="de-DE"/>
        </w:rPr>
        <w:t xml:space="preserve"> </w:t>
      </w:r>
      <w:r w:rsidRPr="00CD5F17">
        <w:rPr>
          <w:rFonts w:asciiTheme="minorHAnsi" w:hAnsiTheme="minorHAnsi" w:cstheme="minorHAnsi"/>
          <w:szCs w:val="22"/>
          <w:lang w:val="de-DE"/>
        </w:rPr>
        <w:t>Sind sowohl eine Operation als auch eine Radiatio nicht möglich, kann eine palliative Systemtherapie durchgeführt werden.</w:t>
      </w:r>
    </w:p>
    <w:p w14:paraId="19211FB8" w14:textId="7E566F20" w:rsidR="00AD6BC8" w:rsidRPr="00CD5F17" w:rsidRDefault="00AD6BC8" w:rsidP="00901107">
      <w:pPr>
        <w:pStyle w:val="Textkrper-Einzug2"/>
        <w:spacing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Bei hormonrezeptorpositiven Karzinomen kann eine Gestagentherapie durchgeführt werden.</w:t>
      </w:r>
    </w:p>
    <w:p w14:paraId="19211FBA" w14:textId="5DDC5241" w:rsidR="00AD6BC8" w:rsidRPr="00CD5F17" w:rsidRDefault="00AD6BC8" w:rsidP="00901107">
      <w:pPr>
        <w:pStyle w:val="Textkrper-Einzug2"/>
        <w:spacing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Bei der Therapieplanung in der Rezidivsituation steht insbesondere bei fortgeschrittenen, nicht kurablen Tumoren die Lebensqualität vor der Therapiequalität.</w:t>
      </w:r>
    </w:p>
    <w:p w14:paraId="19211FBC" w14:textId="77777777" w:rsidR="00AD6BC8" w:rsidRPr="00CD5F17" w:rsidRDefault="00AD6BC8" w:rsidP="00901107">
      <w:pPr>
        <w:pStyle w:val="Textkrper-Einzug2"/>
        <w:spacing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Vaginale Rezidive können durch eine erneute Operation oder Radiatio eventuell kurativ behandelt werden.</w:t>
      </w:r>
    </w:p>
    <w:p w14:paraId="19211FBE" w14:textId="5053B3D2" w:rsidR="00AD6BC8" w:rsidRDefault="00AD6BC8" w:rsidP="00901107">
      <w:pPr>
        <w:pStyle w:val="Textkrper-Einzug2"/>
        <w:spacing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Pelvine Rezidive, insbesondere jene der Beckenwand sind ebenso wie Fernmetastasen prognostisch ungünstig.</w:t>
      </w:r>
    </w:p>
    <w:p w14:paraId="2BB851B9" w14:textId="64CE0E98" w:rsidR="00901107" w:rsidRDefault="00901107" w:rsidP="00901107">
      <w:pPr>
        <w:pStyle w:val="Textkrper-Einzug2"/>
        <w:spacing w:line="276" w:lineRule="auto"/>
        <w:ind w:left="0"/>
        <w:jc w:val="both"/>
        <w:rPr>
          <w:rFonts w:asciiTheme="minorHAnsi" w:hAnsiTheme="minorHAnsi" w:cstheme="minorHAnsi"/>
          <w:szCs w:val="22"/>
          <w:lang w:val="de-DE"/>
        </w:rPr>
      </w:pPr>
      <w:r>
        <w:rPr>
          <w:rFonts w:asciiTheme="minorHAnsi" w:hAnsiTheme="minorHAnsi" w:cstheme="minorHAnsi"/>
          <w:szCs w:val="22"/>
          <w:lang w:val="de-DE"/>
        </w:rPr>
        <w:t>Pembrolizumab nach Ausschöpfung anderer therapeutischer Optionen bei MSI-H oder dMMR oder  TMB-H Tumoren.</w:t>
      </w:r>
    </w:p>
    <w:p w14:paraId="5012D76D" w14:textId="77777777" w:rsidR="00CE68E2" w:rsidRPr="00CD5F17" w:rsidRDefault="00CE68E2" w:rsidP="00901107">
      <w:pPr>
        <w:pStyle w:val="Textkrper-Einzug2"/>
        <w:spacing w:line="276" w:lineRule="auto"/>
        <w:ind w:left="0"/>
        <w:jc w:val="both"/>
        <w:rPr>
          <w:rFonts w:asciiTheme="minorHAnsi" w:hAnsiTheme="minorHAnsi" w:cstheme="minorHAnsi"/>
          <w:szCs w:val="22"/>
          <w:lang w:val="de-DE"/>
        </w:rPr>
      </w:pPr>
    </w:p>
    <w:p w14:paraId="19211FC0" w14:textId="5302AC97" w:rsidR="00AD6BC8" w:rsidRPr="00EF4CA5" w:rsidRDefault="00AD6BC8" w:rsidP="00FC4659">
      <w:pPr>
        <w:pStyle w:val="berschrift2"/>
      </w:pPr>
      <w:bookmarkStart w:id="171" w:name="_Toc394605024"/>
      <w:bookmarkStart w:id="172" w:name="_Toc394856175"/>
      <w:bookmarkStart w:id="173" w:name="_Toc395966004"/>
      <w:bookmarkStart w:id="174" w:name="_Toc401939956"/>
      <w:bookmarkStart w:id="175" w:name="_Toc531678405"/>
      <w:r w:rsidRPr="00CD5F17">
        <w:t>Supportivtherapie</w:t>
      </w:r>
      <w:bookmarkEnd w:id="171"/>
      <w:bookmarkEnd w:id="172"/>
      <w:bookmarkEnd w:id="173"/>
      <w:bookmarkEnd w:id="174"/>
      <w:bookmarkEnd w:id="175"/>
    </w:p>
    <w:p w14:paraId="19211FC1" w14:textId="71F09509" w:rsidR="00AD6BC8" w:rsidRPr="00CD5F17" w:rsidRDefault="00AD6BC8" w:rsidP="008B3ED4">
      <w:pPr>
        <w:pStyle w:val="Textkrper-Einzug2"/>
        <w:spacing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Die psychoonkologische Betreuung der Patientin mit Krebserkrankung ist unabdingbarer Bestandteil der onkologischen Diagnostik, Therapie, Rehabilitation und Nachsorge.</w:t>
      </w:r>
    </w:p>
    <w:p w14:paraId="19211FC3" w14:textId="491DAB4D" w:rsidR="00AD6BC8" w:rsidRPr="00CD5F17" w:rsidRDefault="00AD6BC8" w:rsidP="008B3ED4">
      <w:pPr>
        <w:pStyle w:val="Textkrper-Einzug2"/>
        <w:spacing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Die Patientin sollte möglichst frühzeitig im Rahmen der Therapie über die Möglichkeiten Psychoonkologischer Hilfestellung informiert werden.</w:t>
      </w:r>
    </w:p>
    <w:p w14:paraId="19211FC5" w14:textId="7C7DDEC5" w:rsidR="00AD6BC8" w:rsidRPr="00CD5F17" w:rsidRDefault="00AD6BC8" w:rsidP="008B3ED4">
      <w:pPr>
        <w:pStyle w:val="Textkrper-Einzug2"/>
        <w:spacing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Während der Therapie ist die Lebensqualität der Patientin regelmäßig zu evaluieren, um eventuellen psychoonkologischen Handlungsbedarf zu leisten.</w:t>
      </w:r>
    </w:p>
    <w:p w14:paraId="19211FC6" w14:textId="7993503D" w:rsidR="00AD6BC8" w:rsidRPr="00CD5F17" w:rsidRDefault="00AD6BC8" w:rsidP="00CD5F17">
      <w:pPr>
        <w:pStyle w:val="Textkrper-Einzug2"/>
        <w:spacing w:after="0" w:line="276" w:lineRule="auto"/>
        <w:ind w:left="0"/>
        <w:jc w:val="both"/>
        <w:rPr>
          <w:rFonts w:asciiTheme="minorHAnsi" w:hAnsiTheme="minorHAnsi" w:cstheme="minorHAnsi"/>
          <w:szCs w:val="22"/>
          <w:lang w:val="de-DE"/>
        </w:rPr>
      </w:pPr>
    </w:p>
    <w:p w14:paraId="19211FC8" w14:textId="7F69358A" w:rsidR="00AD6BC8" w:rsidRPr="00EF4CA5" w:rsidRDefault="00AD6BC8" w:rsidP="00FC4659">
      <w:pPr>
        <w:pStyle w:val="berschrift2"/>
      </w:pPr>
      <w:bookmarkStart w:id="176" w:name="_Toc394605025"/>
      <w:bookmarkStart w:id="177" w:name="_Toc394856176"/>
      <w:bookmarkStart w:id="178" w:name="_Toc395966005"/>
      <w:bookmarkStart w:id="179" w:name="_Toc401939957"/>
      <w:bookmarkStart w:id="180" w:name="_Toc531678406"/>
      <w:r w:rsidRPr="00CD5F17">
        <w:t>Rehabilitation</w:t>
      </w:r>
      <w:bookmarkEnd w:id="176"/>
      <w:bookmarkEnd w:id="177"/>
      <w:bookmarkEnd w:id="178"/>
      <w:bookmarkEnd w:id="179"/>
      <w:bookmarkEnd w:id="180"/>
    </w:p>
    <w:p w14:paraId="19211FC9" w14:textId="0233DC52" w:rsidR="00AD6BC8" w:rsidRPr="00CD5F17" w:rsidRDefault="00AD6BC8" w:rsidP="00CD5F17">
      <w:pPr>
        <w:pStyle w:val="Textkrper-Einzug2"/>
        <w:spacing w:after="0"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Jede Patientin ist über die gesetzlichen Möglichkeiten einer Rehabilitationsmaßnahme im Anschluss an die jeweilige onkologische Therapie zu informieren.</w:t>
      </w:r>
    </w:p>
    <w:p w14:paraId="19211FCA" w14:textId="718E4353" w:rsidR="00CD5F17" w:rsidRDefault="00CD5F17" w:rsidP="00CD5F17">
      <w:pPr>
        <w:spacing w:line="240" w:lineRule="auto"/>
        <w:jc w:val="left"/>
        <w:rPr>
          <w:rFonts w:cs="Arial"/>
          <w:b/>
          <w:bCs/>
          <w:i/>
          <w:iCs/>
          <w:sz w:val="24"/>
          <w:szCs w:val="24"/>
          <w:lang w:val="de-DE"/>
        </w:rPr>
      </w:pPr>
    </w:p>
    <w:p w14:paraId="19211FCB" w14:textId="150E941E" w:rsidR="00CD5F17" w:rsidRDefault="00CD5F17" w:rsidP="00CD5F17">
      <w:pPr>
        <w:spacing w:line="240" w:lineRule="auto"/>
        <w:jc w:val="left"/>
        <w:rPr>
          <w:rFonts w:cs="Arial"/>
          <w:b/>
          <w:bCs/>
          <w:i/>
          <w:iCs/>
          <w:sz w:val="24"/>
          <w:szCs w:val="24"/>
          <w:lang w:val="de-DE"/>
        </w:rPr>
      </w:pPr>
    </w:p>
    <w:p w14:paraId="3CA88C5F" w14:textId="2BB25AD3" w:rsidR="00E42D77" w:rsidRDefault="00E42D77" w:rsidP="00CD5F17">
      <w:pPr>
        <w:spacing w:line="240" w:lineRule="auto"/>
        <w:jc w:val="left"/>
        <w:rPr>
          <w:rFonts w:cs="Arial"/>
          <w:b/>
          <w:bCs/>
          <w:i/>
          <w:iCs/>
          <w:sz w:val="24"/>
          <w:szCs w:val="24"/>
          <w:lang w:val="de-DE"/>
        </w:rPr>
      </w:pPr>
    </w:p>
    <w:p w14:paraId="08E74798" w14:textId="77777777" w:rsidR="00E42D77" w:rsidRPr="00CD5F17" w:rsidRDefault="00E42D77" w:rsidP="00CD5F17">
      <w:pPr>
        <w:spacing w:line="240" w:lineRule="auto"/>
        <w:jc w:val="left"/>
        <w:rPr>
          <w:rFonts w:cs="Arial"/>
          <w:b/>
          <w:bCs/>
          <w:i/>
          <w:iCs/>
          <w:sz w:val="24"/>
          <w:szCs w:val="24"/>
          <w:lang w:val="de-DE"/>
        </w:rPr>
      </w:pPr>
    </w:p>
    <w:p w14:paraId="19211FCC" w14:textId="77777777" w:rsidR="00CD5F17" w:rsidRPr="00C44886" w:rsidRDefault="00CD5F17" w:rsidP="00CD5F17">
      <w:pPr>
        <w:autoSpaceDE w:val="0"/>
        <w:autoSpaceDN w:val="0"/>
        <w:adjustRightInd w:val="0"/>
        <w:spacing w:line="288" w:lineRule="auto"/>
        <w:jc w:val="both"/>
        <w:rPr>
          <w:rFonts w:ascii="Calibri" w:hAnsi="Calibri" w:cs="Calibri"/>
          <w:color w:val="000000"/>
          <w:sz w:val="8"/>
          <w:szCs w:val="8"/>
          <w:lang w:val="de-DE" w:eastAsia="de-AT"/>
        </w:rPr>
      </w:pPr>
    </w:p>
    <w:p w14:paraId="19211FCD" w14:textId="77777777" w:rsidR="00CD5F17" w:rsidRPr="00E344D4" w:rsidRDefault="00CD5F17" w:rsidP="00CD5F17">
      <w:pPr>
        <w:pStyle w:val="berschrift1"/>
      </w:pPr>
      <w:bookmarkStart w:id="181" w:name="_Toc367183618"/>
      <w:bookmarkStart w:id="182" w:name="_Toc367183856"/>
      <w:bookmarkStart w:id="183" w:name="_Toc531678407"/>
      <w:r w:rsidRPr="00E344D4">
        <w:t>4</w:t>
      </w:r>
      <w:r w:rsidRPr="00E344D4">
        <w:tab/>
      </w:r>
      <w:bookmarkEnd w:id="181"/>
      <w:bookmarkEnd w:id="182"/>
      <w:r>
        <w:t>Besondere klinische Situationen</w:t>
      </w:r>
      <w:bookmarkEnd w:id="183"/>
      <w:r w:rsidRPr="00E344D4">
        <w:t xml:space="preserve"> </w:t>
      </w:r>
    </w:p>
    <w:p w14:paraId="19211FCE" w14:textId="1E06558F" w:rsidR="00CD5F17" w:rsidRDefault="00CD5F17" w:rsidP="00CD5F17">
      <w:pPr>
        <w:pStyle w:val="Listenabsatz"/>
        <w:spacing w:line="276" w:lineRule="auto"/>
        <w:ind w:left="0"/>
        <w:jc w:val="both"/>
        <w:rPr>
          <w:rFonts w:asciiTheme="minorHAnsi" w:hAnsiTheme="minorHAnsi" w:cstheme="minorHAnsi"/>
          <w:noProof/>
          <w:szCs w:val="22"/>
        </w:rPr>
      </w:pPr>
      <w:r w:rsidRPr="00CD5F17">
        <w:rPr>
          <w:rFonts w:asciiTheme="minorHAnsi" w:hAnsiTheme="minorHAnsi" w:cstheme="minorHAnsi"/>
          <w:noProof/>
          <w:szCs w:val="22"/>
        </w:rPr>
        <w:t>---</w:t>
      </w:r>
    </w:p>
    <w:p w14:paraId="740D1621" w14:textId="1EED991E" w:rsidR="0092384B" w:rsidRDefault="0092384B" w:rsidP="00CD5F17">
      <w:pPr>
        <w:pStyle w:val="Listenabsatz"/>
        <w:spacing w:line="276" w:lineRule="auto"/>
        <w:ind w:left="0"/>
        <w:jc w:val="both"/>
        <w:rPr>
          <w:rFonts w:asciiTheme="minorHAnsi" w:hAnsiTheme="minorHAnsi" w:cstheme="minorHAnsi"/>
          <w:noProof/>
          <w:szCs w:val="22"/>
        </w:rPr>
      </w:pPr>
    </w:p>
    <w:p w14:paraId="1C17DFCE" w14:textId="77777777" w:rsidR="008B3ED4" w:rsidRDefault="008B3ED4" w:rsidP="00CD5F17">
      <w:pPr>
        <w:pStyle w:val="Listenabsatz"/>
        <w:spacing w:line="276" w:lineRule="auto"/>
        <w:ind w:left="0"/>
        <w:jc w:val="both"/>
        <w:rPr>
          <w:rFonts w:asciiTheme="minorHAnsi" w:hAnsiTheme="minorHAnsi" w:cstheme="minorHAnsi"/>
          <w:noProof/>
          <w:szCs w:val="22"/>
        </w:rPr>
      </w:pPr>
    </w:p>
    <w:p w14:paraId="1DF0662E" w14:textId="6DFD5466" w:rsidR="0092384B" w:rsidRDefault="0092384B" w:rsidP="00CD5F17">
      <w:pPr>
        <w:pStyle w:val="Listenabsatz"/>
        <w:spacing w:line="276" w:lineRule="auto"/>
        <w:ind w:left="0"/>
        <w:jc w:val="both"/>
        <w:rPr>
          <w:rFonts w:asciiTheme="minorHAnsi" w:hAnsiTheme="minorHAnsi" w:cstheme="minorHAnsi"/>
          <w:noProof/>
          <w:szCs w:val="22"/>
        </w:rPr>
      </w:pPr>
    </w:p>
    <w:p w14:paraId="2A9BBD60" w14:textId="77777777" w:rsidR="0092384B" w:rsidRPr="00CD5F17" w:rsidRDefault="0092384B" w:rsidP="00CD5F17">
      <w:pPr>
        <w:pStyle w:val="Listenabsatz"/>
        <w:spacing w:line="276" w:lineRule="auto"/>
        <w:ind w:left="0"/>
        <w:jc w:val="both"/>
        <w:rPr>
          <w:rFonts w:asciiTheme="minorHAnsi" w:hAnsiTheme="minorHAnsi" w:cstheme="minorHAnsi"/>
          <w:noProof/>
          <w:szCs w:val="22"/>
        </w:rPr>
      </w:pPr>
    </w:p>
    <w:p w14:paraId="19211FCF" w14:textId="77777777" w:rsidR="006D4DAC" w:rsidRPr="00E344D4" w:rsidRDefault="00534643" w:rsidP="00534643">
      <w:pPr>
        <w:pStyle w:val="berschrift1"/>
      </w:pPr>
      <w:bookmarkStart w:id="184" w:name="_Toc367183619"/>
      <w:bookmarkStart w:id="185" w:name="_Toc367183857"/>
      <w:bookmarkStart w:id="186" w:name="_Toc531678408"/>
      <w:r>
        <w:lastRenderedPageBreak/>
        <w:t>5</w:t>
      </w:r>
      <w:r>
        <w:tab/>
      </w:r>
      <w:r w:rsidR="0049768A">
        <w:t xml:space="preserve">Verlaufskontrolle und </w:t>
      </w:r>
      <w:r w:rsidR="006D4DAC" w:rsidRPr="00E344D4">
        <w:t>Nachsorge</w:t>
      </w:r>
      <w:bookmarkEnd w:id="184"/>
      <w:bookmarkEnd w:id="185"/>
      <w:bookmarkEnd w:id="186"/>
    </w:p>
    <w:p w14:paraId="19211FD0" w14:textId="77777777" w:rsidR="00CD5F17" w:rsidRPr="00EF4CA5" w:rsidRDefault="00CD5F17" w:rsidP="00CD5F17">
      <w:pPr>
        <w:jc w:val="both"/>
        <w:rPr>
          <w:rFonts w:cs="Arial"/>
          <w:sz w:val="24"/>
          <w:szCs w:val="24"/>
          <w:lang w:val="de-DE"/>
        </w:rPr>
      </w:pPr>
    </w:p>
    <w:tbl>
      <w:tblPr>
        <w:tblStyle w:val="Tabellenraster"/>
        <w:tblW w:w="9606" w:type="dxa"/>
        <w:tblLook w:val="04A0" w:firstRow="1" w:lastRow="0" w:firstColumn="1" w:lastColumn="0" w:noHBand="0" w:noVBand="1"/>
      </w:tblPr>
      <w:tblGrid>
        <w:gridCol w:w="3399"/>
        <w:gridCol w:w="2113"/>
        <w:gridCol w:w="1967"/>
        <w:gridCol w:w="2127"/>
      </w:tblGrid>
      <w:tr w:rsidR="00CD5F17" w:rsidRPr="00CD5F17" w14:paraId="19211FD2" w14:textId="77777777" w:rsidTr="00CD5F17">
        <w:tc>
          <w:tcPr>
            <w:tcW w:w="9606" w:type="dxa"/>
            <w:gridSpan w:val="4"/>
            <w:shd w:val="clear" w:color="auto" w:fill="948A54" w:themeFill="background2" w:themeFillShade="80"/>
          </w:tcPr>
          <w:p w14:paraId="19211FD1" w14:textId="77777777" w:rsidR="00CD5F17" w:rsidRPr="00CD5F17" w:rsidRDefault="00CD5F17" w:rsidP="0071578C">
            <w:pPr>
              <w:rPr>
                <w:rFonts w:asciiTheme="minorHAnsi" w:hAnsiTheme="minorHAnsi" w:cstheme="minorHAnsi"/>
                <w:b/>
                <w:sz w:val="20"/>
                <w:lang w:val="de-DE"/>
              </w:rPr>
            </w:pPr>
            <w:r w:rsidRPr="00CD5F17">
              <w:rPr>
                <w:rFonts w:asciiTheme="minorHAnsi" w:hAnsiTheme="minorHAnsi" w:cstheme="minorHAnsi"/>
                <w:b/>
                <w:color w:val="FFFFFF" w:themeColor="background1"/>
                <w:sz w:val="20"/>
                <w:lang w:val="de-DE"/>
              </w:rPr>
              <w:t>Nachsorge beim Endometriumkarzinom (AGO)</w:t>
            </w:r>
          </w:p>
        </w:tc>
      </w:tr>
      <w:tr w:rsidR="00CD5F17" w:rsidRPr="00CD5F17" w14:paraId="19211FD7" w14:textId="77777777" w:rsidTr="00CD5F17">
        <w:tc>
          <w:tcPr>
            <w:tcW w:w="3399" w:type="dxa"/>
          </w:tcPr>
          <w:p w14:paraId="19211FD3" w14:textId="77777777" w:rsidR="00CD5F17" w:rsidRPr="00CD5F17" w:rsidRDefault="00CD5F17" w:rsidP="0071578C">
            <w:pPr>
              <w:rPr>
                <w:rFonts w:asciiTheme="minorHAnsi" w:hAnsiTheme="minorHAnsi" w:cstheme="minorHAnsi"/>
                <w:b/>
                <w:sz w:val="20"/>
                <w:lang w:val="de-DE"/>
              </w:rPr>
            </w:pPr>
          </w:p>
        </w:tc>
        <w:tc>
          <w:tcPr>
            <w:tcW w:w="2113" w:type="dxa"/>
          </w:tcPr>
          <w:p w14:paraId="19211FD4" w14:textId="77777777" w:rsidR="00CD5F17" w:rsidRPr="00CD5F17" w:rsidRDefault="00CD5F17" w:rsidP="0071578C">
            <w:pPr>
              <w:rPr>
                <w:rFonts w:asciiTheme="minorHAnsi" w:hAnsiTheme="minorHAnsi" w:cstheme="minorHAnsi"/>
                <w:b/>
                <w:sz w:val="20"/>
                <w:lang w:val="de-DE"/>
              </w:rPr>
            </w:pPr>
            <w:r w:rsidRPr="00CD5F17">
              <w:rPr>
                <w:rFonts w:asciiTheme="minorHAnsi" w:hAnsiTheme="minorHAnsi" w:cstheme="minorHAnsi"/>
                <w:b/>
                <w:sz w:val="20"/>
                <w:lang w:val="de-DE"/>
              </w:rPr>
              <w:t>1.-3. Jahr</w:t>
            </w:r>
          </w:p>
        </w:tc>
        <w:tc>
          <w:tcPr>
            <w:tcW w:w="1967" w:type="dxa"/>
          </w:tcPr>
          <w:p w14:paraId="19211FD5" w14:textId="77777777" w:rsidR="00CD5F17" w:rsidRPr="00CD5F17" w:rsidRDefault="00CD5F17" w:rsidP="0071578C">
            <w:pPr>
              <w:rPr>
                <w:rFonts w:asciiTheme="minorHAnsi" w:hAnsiTheme="minorHAnsi" w:cstheme="minorHAnsi"/>
                <w:b/>
                <w:sz w:val="20"/>
                <w:lang w:val="de-DE"/>
              </w:rPr>
            </w:pPr>
            <w:r w:rsidRPr="00CD5F17">
              <w:rPr>
                <w:rFonts w:asciiTheme="minorHAnsi" w:hAnsiTheme="minorHAnsi" w:cstheme="minorHAnsi"/>
                <w:b/>
                <w:sz w:val="20"/>
                <w:lang w:val="de-DE"/>
              </w:rPr>
              <w:t>4.-5. Jahr</w:t>
            </w:r>
          </w:p>
        </w:tc>
        <w:tc>
          <w:tcPr>
            <w:tcW w:w="2127" w:type="dxa"/>
          </w:tcPr>
          <w:p w14:paraId="19211FD6" w14:textId="77777777" w:rsidR="00CD5F17" w:rsidRPr="00CD5F17" w:rsidRDefault="00CD5F17" w:rsidP="0071578C">
            <w:pPr>
              <w:rPr>
                <w:rFonts w:asciiTheme="minorHAnsi" w:hAnsiTheme="minorHAnsi" w:cstheme="minorHAnsi"/>
                <w:b/>
                <w:sz w:val="20"/>
                <w:lang w:val="de-DE"/>
              </w:rPr>
            </w:pPr>
            <w:r w:rsidRPr="00CD5F17">
              <w:rPr>
                <w:rFonts w:asciiTheme="minorHAnsi" w:hAnsiTheme="minorHAnsi" w:cstheme="minorHAnsi"/>
                <w:b/>
                <w:sz w:val="20"/>
                <w:lang w:val="de-DE"/>
              </w:rPr>
              <w:t>Ab 6. Jahr</w:t>
            </w:r>
          </w:p>
        </w:tc>
      </w:tr>
      <w:tr w:rsidR="00CD5F17" w:rsidRPr="00CD5F17" w14:paraId="19211FDC" w14:textId="77777777" w:rsidTr="00CD5F17">
        <w:tc>
          <w:tcPr>
            <w:tcW w:w="3399" w:type="dxa"/>
          </w:tcPr>
          <w:p w14:paraId="19211FD8" w14:textId="77777777" w:rsidR="00CD5F17" w:rsidRPr="00CD5F17" w:rsidRDefault="00CD5F17" w:rsidP="00CD5F17">
            <w:pPr>
              <w:jc w:val="left"/>
              <w:rPr>
                <w:rFonts w:asciiTheme="minorHAnsi" w:hAnsiTheme="minorHAnsi" w:cstheme="minorHAnsi"/>
                <w:sz w:val="20"/>
                <w:lang w:val="de-DE"/>
              </w:rPr>
            </w:pPr>
            <w:r w:rsidRPr="00CD5F17">
              <w:rPr>
                <w:rFonts w:asciiTheme="minorHAnsi" w:hAnsiTheme="minorHAnsi" w:cstheme="minorHAnsi"/>
                <w:sz w:val="20"/>
                <w:lang w:val="de-DE"/>
              </w:rPr>
              <w:t>Anamnese, klinische Untersuchung</w:t>
            </w:r>
          </w:p>
        </w:tc>
        <w:tc>
          <w:tcPr>
            <w:tcW w:w="2113" w:type="dxa"/>
          </w:tcPr>
          <w:p w14:paraId="19211FD9"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Alle 3 Monate</w:t>
            </w:r>
          </w:p>
        </w:tc>
        <w:tc>
          <w:tcPr>
            <w:tcW w:w="1967" w:type="dxa"/>
          </w:tcPr>
          <w:p w14:paraId="19211FDA"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Alle 6 Monate</w:t>
            </w:r>
          </w:p>
        </w:tc>
        <w:tc>
          <w:tcPr>
            <w:tcW w:w="2127" w:type="dxa"/>
          </w:tcPr>
          <w:p w14:paraId="19211FDB"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1-mal/Jahr</w:t>
            </w:r>
          </w:p>
        </w:tc>
      </w:tr>
      <w:tr w:rsidR="00CD5F17" w:rsidRPr="00CD5F17" w14:paraId="19211FE1" w14:textId="77777777" w:rsidTr="00CD5F17">
        <w:tc>
          <w:tcPr>
            <w:tcW w:w="3399" w:type="dxa"/>
          </w:tcPr>
          <w:p w14:paraId="19211FDD" w14:textId="77777777" w:rsidR="00CD5F17" w:rsidRPr="00CD5F17" w:rsidRDefault="00CD5F17" w:rsidP="00CD5F17">
            <w:pPr>
              <w:jc w:val="left"/>
              <w:rPr>
                <w:rFonts w:asciiTheme="minorHAnsi" w:hAnsiTheme="minorHAnsi" w:cstheme="minorHAnsi"/>
                <w:sz w:val="20"/>
                <w:lang w:val="de-DE"/>
              </w:rPr>
            </w:pPr>
            <w:r w:rsidRPr="00CD5F17">
              <w:rPr>
                <w:rFonts w:asciiTheme="minorHAnsi" w:hAnsiTheme="minorHAnsi" w:cstheme="minorHAnsi"/>
                <w:sz w:val="20"/>
                <w:lang w:val="de-DE"/>
              </w:rPr>
              <w:t>PAP-Abstrich der Vagina</w:t>
            </w:r>
          </w:p>
        </w:tc>
        <w:tc>
          <w:tcPr>
            <w:tcW w:w="2113" w:type="dxa"/>
          </w:tcPr>
          <w:p w14:paraId="19211FDE" w14:textId="77777777" w:rsidR="00CD5F17" w:rsidRPr="00CD5F17" w:rsidRDefault="00CD5F17" w:rsidP="00CD5F17">
            <w:pPr>
              <w:rPr>
                <w:rFonts w:asciiTheme="minorHAnsi" w:hAnsiTheme="minorHAnsi" w:cstheme="minorHAnsi"/>
                <w:sz w:val="20"/>
                <w:lang w:val="de-DE"/>
              </w:rPr>
            </w:pPr>
            <w:r w:rsidRPr="00CD5F17">
              <w:rPr>
                <w:rFonts w:asciiTheme="minorHAnsi" w:hAnsiTheme="minorHAnsi" w:cstheme="minorHAnsi"/>
                <w:sz w:val="20"/>
                <w:lang w:val="de-DE"/>
              </w:rPr>
              <w:t xml:space="preserve">fakultativ </w:t>
            </w:r>
            <w:r w:rsidRPr="00CD5F17">
              <w:rPr>
                <w:rFonts w:asciiTheme="minorHAnsi" w:hAnsiTheme="minorHAnsi" w:cstheme="minorHAnsi"/>
                <w:sz w:val="20"/>
                <w:vertAlign w:val="superscript"/>
                <w:lang w:val="de-DE"/>
              </w:rPr>
              <w:t>1</w:t>
            </w:r>
          </w:p>
        </w:tc>
        <w:tc>
          <w:tcPr>
            <w:tcW w:w="1967" w:type="dxa"/>
          </w:tcPr>
          <w:p w14:paraId="19211FDF" w14:textId="77777777" w:rsidR="00CD5F17" w:rsidRPr="00CD5F17" w:rsidRDefault="00CD5F17" w:rsidP="00CD5F17">
            <w:pPr>
              <w:rPr>
                <w:rFonts w:asciiTheme="minorHAnsi" w:hAnsiTheme="minorHAnsi" w:cstheme="minorHAnsi"/>
                <w:sz w:val="20"/>
                <w:lang w:val="de-DE"/>
              </w:rPr>
            </w:pPr>
            <w:r w:rsidRPr="00CD5F17">
              <w:rPr>
                <w:rFonts w:asciiTheme="minorHAnsi" w:hAnsiTheme="minorHAnsi" w:cstheme="minorHAnsi"/>
                <w:sz w:val="20"/>
                <w:lang w:val="de-DE"/>
              </w:rPr>
              <w:t>Alle 6 Monate</w:t>
            </w:r>
            <w:r>
              <w:rPr>
                <w:rFonts w:asciiTheme="minorHAnsi" w:hAnsiTheme="minorHAnsi" w:cstheme="minorHAnsi"/>
                <w:sz w:val="20"/>
                <w:lang w:val="de-DE"/>
              </w:rPr>
              <w:t xml:space="preserve"> </w:t>
            </w:r>
            <w:r w:rsidRPr="00CD5F17">
              <w:rPr>
                <w:rFonts w:asciiTheme="minorHAnsi" w:hAnsiTheme="minorHAnsi" w:cstheme="minorHAnsi"/>
                <w:sz w:val="20"/>
                <w:vertAlign w:val="superscript"/>
                <w:lang w:val="de-DE"/>
              </w:rPr>
              <w:t>1</w:t>
            </w:r>
          </w:p>
        </w:tc>
        <w:tc>
          <w:tcPr>
            <w:tcW w:w="2127" w:type="dxa"/>
          </w:tcPr>
          <w:p w14:paraId="19211FE0"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1-mal/Jahr</w:t>
            </w:r>
          </w:p>
        </w:tc>
      </w:tr>
      <w:tr w:rsidR="00CD5F17" w:rsidRPr="00CD5F17" w14:paraId="19211FE6" w14:textId="77777777" w:rsidTr="00CD5F17">
        <w:tc>
          <w:tcPr>
            <w:tcW w:w="3399" w:type="dxa"/>
          </w:tcPr>
          <w:p w14:paraId="19211FE2" w14:textId="77777777" w:rsidR="00CD5F17" w:rsidRPr="00CD5F17" w:rsidRDefault="00CD5F17" w:rsidP="00CD5F17">
            <w:pPr>
              <w:jc w:val="left"/>
              <w:rPr>
                <w:rFonts w:asciiTheme="minorHAnsi" w:hAnsiTheme="minorHAnsi" w:cstheme="minorHAnsi"/>
                <w:sz w:val="20"/>
                <w:lang w:val="de-DE"/>
              </w:rPr>
            </w:pPr>
            <w:r w:rsidRPr="00CD5F17">
              <w:rPr>
                <w:rFonts w:asciiTheme="minorHAnsi" w:hAnsiTheme="minorHAnsi" w:cstheme="minorHAnsi"/>
                <w:sz w:val="20"/>
                <w:lang w:val="de-DE"/>
              </w:rPr>
              <w:t>Ultraschall der Vagina</w:t>
            </w:r>
          </w:p>
        </w:tc>
        <w:tc>
          <w:tcPr>
            <w:tcW w:w="2113" w:type="dxa"/>
          </w:tcPr>
          <w:p w14:paraId="19211FE3"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Alle 3 Monate</w:t>
            </w:r>
          </w:p>
        </w:tc>
        <w:tc>
          <w:tcPr>
            <w:tcW w:w="1967" w:type="dxa"/>
          </w:tcPr>
          <w:p w14:paraId="19211FE4"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Alle 6 Monate</w:t>
            </w:r>
          </w:p>
        </w:tc>
        <w:tc>
          <w:tcPr>
            <w:tcW w:w="2127" w:type="dxa"/>
          </w:tcPr>
          <w:p w14:paraId="19211FE5"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w:t>
            </w:r>
          </w:p>
        </w:tc>
      </w:tr>
      <w:tr w:rsidR="00CD5F17" w:rsidRPr="00CD5F17" w14:paraId="19211FEB" w14:textId="77777777" w:rsidTr="00CD5F17">
        <w:tc>
          <w:tcPr>
            <w:tcW w:w="3399" w:type="dxa"/>
          </w:tcPr>
          <w:p w14:paraId="19211FE7" w14:textId="77777777" w:rsidR="00CD5F17" w:rsidRPr="00CD5F17" w:rsidRDefault="00CD5F17" w:rsidP="00CD5F17">
            <w:pPr>
              <w:jc w:val="left"/>
              <w:rPr>
                <w:rFonts w:asciiTheme="minorHAnsi" w:hAnsiTheme="minorHAnsi" w:cstheme="minorHAnsi"/>
                <w:sz w:val="20"/>
                <w:lang w:val="de-DE"/>
              </w:rPr>
            </w:pPr>
            <w:r w:rsidRPr="00CD5F17">
              <w:rPr>
                <w:rFonts w:asciiTheme="minorHAnsi" w:hAnsiTheme="minorHAnsi" w:cstheme="minorHAnsi"/>
                <w:sz w:val="20"/>
                <w:lang w:val="de-DE"/>
              </w:rPr>
              <w:t>Ultraschall von Oberbauch und Nieren</w:t>
            </w:r>
          </w:p>
        </w:tc>
        <w:tc>
          <w:tcPr>
            <w:tcW w:w="2113" w:type="dxa"/>
          </w:tcPr>
          <w:p w14:paraId="19211FE8"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Alle 6 Monate</w:t>
            </w:r>
          </w:p>
        </w:tc>
        <w:tc>
          <w:tcPr>
            <w:tcW w:w="1967" w:type="dxa"/>
          </w:tcPr>
          <w:p w14:paraId="19211FE9"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Alle 6 Monate</w:t>
            </w:r>
          </w:p>
        </w:tc>
        <w:tc>
          <w:tcPr>
            <w:tcW w:w="2127" w:type="dxa"/>
          </w:tcPr>
          <w:p w14:paraId="19211FEA"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w:t>
            </w:r>
          </w:p>
        </w:tc>
      </w:tr>
      <w:tr w:rsidR="00CD5F17" w:rsidRPr="00CD5F17" w14:paraId="19211FF0" w14:textId="77777777" w:rsidTr="00CD5F17">
        <w:tc>
          <w:tcPr>
            <w:tcW w:w="3399" w:type="dxa"/>
          </w:tcPr>
          <w:p w14:paraId="19211FEC" w14:textId="77777777" w:rsidR="00CD5F17" w:rsidRPr="00CD5F17" w:rsidRDefault="00CD5F17" w:rsidP="00CD5F17">
            <w:pPr>
              <w:jc w:val="left"/>
              <w:rPr>
                <w:rFonts w:asciiTheme="minorHAnsi" w:hAnsiTheme="minorHAnsi" w:cstheme="minorHAnsi"/>
                <w:sz w:val="20"/>
                <w:lang w:val="de-DE"/>
              </w:rPr>
            </w:pPr>
            <w:r w:rsidRPr="00CD5F17">
              <w:rPr>
                <w:rFonts w:asciiTheme="minorHAnsi" w:hAnsiTheme="minorHAnsi" w:cstheme="minorHAnsi"/>
                <w:sz w:val="20"/>
                <w:lang w:val="de-DE"/>
              </w:rPr>
              <w:t>Mammographie</w:t>
            </w:r>
          </w:p>
        </w:tc>
        <w:tc>
          <w:tcPr>
            <w:tcW w:w="2113" w:type="dxa"/>
          </w:tcPr>
          <w:p w14:paraId="19211FED"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1-mal/Jahr</w:t>
            </w:r>
          </w:p>
        </w:tc>
        <w:tc>
          <w:tcPr>
            <w:tcW w:w="1967" w:type="dxa"/>
          </w:tcPr>
          <w:p w14:paraId="19211FEE"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1-mal/Jahr</w:t>
            </w:r>
          </w:p>
        </w:tc>
        <w:tc>
          <w:tcPr>
            <w:tcW w:w="2127" w:type="dxa"/>
          </w:tcPr>
          <w:p w14:paraId="19211FEF"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1-mal/Jahr</w:t>
            </w:r>
          </w:p>
        </w:tc>
      </w:tr>
      <w:tr w:rsidR="00CD5F17" w:rsidRPr="00CD5F17" w14:paraId="19211FF5" w14:textId="77777777" w:rsidTr="00CD5F17">
        <w:tc>
          <w:tcPr>
            <w:tcW w:w="3399" w:type="dxa"/>
          </w:tcPr>
          <w:p w14:paraId="19211FF1" w14:textId="77777777" w:rsidR="00CD5F17" w:rsidRPr="00CD5F17" w:rsidRDefault="00CD5F17" w:rsidP="00CD5F17">
            <w:pPr>
              <w:jc w:val="left"/>
              <w:rPr>
                <w:rFonts w:asciiTheme="minorHAnsi" w:hAnsiTheme="minorHAnsi" w:cstheme="minorHAnsi"/>
                <w:sz w:val="20"/>
                <w:lang w:val="de-DE"/>
              </w:rPr>
            </w:pPr>
            <w:r w:rsidRPr="00CD5F17">
              <w:rPr>
                <w:rFonts w:asciiTheme="minorHAnsi" w:hAnsiTheme="minorHAnsi" w:cstheme="minorHAnsi"/>
                <w:sz w:val="20"/>
                <w:lang w:val="de-DE"/>
              </w:rPr>
              <w:t>Sonstige Bildgebung</w:t>
            </w:r>
          </w:p>
        </w:tc>
        <w:tc>
          <w:tcPr>
            <w:tcW w:w="2113" w:type="dxa"/>
          </w:tcPr>
          <w:p w14:paraId="19211FF2" w14:textId="77777777" w:rsidR="00CD5F17" w:rsidRPr="00CD5F17" w:rsidRDefault="00CD5F17" w:rsidP="00CD5F17">
            <w:pPr>
              <w:rPr>
                <w:rFonts w:asciiTheme="minorHAnsi" w:hAnsiTheme="minorHAnsi" w:cstheme="minorHAnsi"/>
                <w:sz w:val="20"/>
                <w:lang w:val="de-DE"/>
              </w:rPr>
            </w:pPr>
            <w:r w:rsidRPr="00CD5F17">
              <w:rPr>
                <w:rFonts w:asciiTheme="minorHAnsi" w:hAnsiTheme="minorHAnsi" w:cstheme="minorHAnsi"/>
                <w:sz w:val="20"/>
                <w:lang w:val="de-DE"/>
              </w:rPr>
              <w:t>Bei klin. Verdacht</w:t>
            </w:r>
          </w:p>
        </w:tc>
        <w:tc>
          <w:tcPr>
            <w:tcW w:w="1967" w:type="dxa"/>
          </w:tcPr>
          <w:p w14:paraId="19211FF3" w14:textId="77777777" w:rsidR="00CD5F17" w:rsidRPr="00CD5F17" w:rsidRDefault="00CD5F17" w:rsidP="00CD5F17">
            <w:pPr>
              <w:rPr>
                <w:rFonts w:asciiTheme="minorHAnsi" w:hAnsiTheme="minorHAnsi" w:cstheme="minorHAnsi"/>
                <w:sz w:val="20"/>
                <w:lang w:val="de-DE"/>
              </w:rPr>
            </w:pPr>
            <w:r w:rsidRPr="00CD5F17">
              <w:rPr>
                <w:rFonts w:asciiTheme="minorHAnsi" w:hAnsiTheme="minorHAnsi" w:cstheme="minorHAnsi"/>
                <w:sz w:val="20"/>
                <w:lang w:val="de-DE"/>
              </w:rPr>
              <w:t>Bei klin. Verd.</w:t>
            </w:r>
          </w:p>
        </w:tc>
        <w:tc>
          <w:tcPr>
            <w:tcW w:w="2127" w:type="dxa"/>
          </w:tcPr>
          <w:p w14:paraId="19211FF4" w14:textId="77777777" w:rsidR="00CD5F17" w:rsidRPr="00CD5F17" w:rsidRDefault="00CD5F17" w:rsidP="00CD5F17">
            <w:pPr>
              <w:rPr>
                <w:rFonts w:asciiTheme="minorHAnsi" w:hAnsiTheme="minorHAnsi" w:cstheme="minorHAnsi"/>
                <w:sz w:val="20"/>
                <w:lang w:val="de-DE"/>
              </w:rPr>
            </w:pPr>
            <w:r w:rsidRPr="00CD5F17">
              <w:rPr>
                <w:rFonts w:asciiTheme="minorHAnsi" w:hAnsiTheme="minorHAnsi" w:cstheme="minorHAnsi"/>
                <w:sz w:val="20"/>
                <w:lang w:val="de-DE"/>
              </w:rPr>
              <w:t>Bei klin. Verdacht</w:t>
            </w:r>
          </w:p>
        </w:tc>
      </w:tr>
      <w:tr w:rsidR="00CD5F17" w:rsidRPr="00CD5F17" w14:paraId="19211FFA" w14:textId="77777777" w:rsidTr="00CD5F17">
        <w:tc>
          <w:tcPr>
            <w:tcW w:w="3399" w:type="dxa"/>
          </w:tcPr>
          <w:p w14:paraId="19211FF6" w14:textId="77777777" w:rsidR="00CD5F17" w:rsidRPr="00CD5F17" w:rsidRDefault="00CD5F17" w:rsidP="00CD5F17">
            <w:pPr>
              <w:jc w:val="left"/>
              <w:rPr>
                <w:rFonts w:asciiTheme="minorHAnsi" w:hAnsiTheme="minorHAnsi" w:cstheme="minorHAnsi"/>
                <w:sz w:val="20"/>
                <w:lang w:val="de-DE"/>
              </w:rPr>
            </w:pPr>
            <w:r w:rsidRPr="00CD5F17">
              <w:rPr>
                <w:rFonts w:asciiTheme="minorHAnsi" w:hAnsiTheme="minorHAnsi" w:cstheme="minorHAnsi"/>
                <w:sz w:val="20"/>
                <w:lang w:val="de-DE"/>
              </w:rPr>
              <w:t xml:space="preserve">Tumormarker (CEA </w:t>
            </w:r>
            <w:r w:rsidRPr="00CD5F17">
              <w:rPr>
                <w:rFonts w:asciiTheme="minorHAnsi" w:hAnsiTheme="minorHAnsi" w:cstheme="minorHAnsi"/>
                <w:sz w:val="20"/>
                <w:vertAlign w:val="superscript"/>
                <w:lang w:val="de-DE"/>
              </w:rPr>
              <w:t>2</w:t>
            </w:r>
            <w:r w:rsidRPr="00CD5F17">
              <w:rPr>
                <w:rFonts w:asciiTheme="minorHAnsi" w:hAnsiTheme="minorHAnsi" w:cstheme="minorHAnsi"/>
                <w:sz w:val="20"/>
                <w:lang w:val="de-DE"/>
              </w:rPr>
              <w:t>)</w:t>
            </w:r>
          </w:p>
        </w:tc>
        <w:tc>
          <w:tcPr>
            <w:tcW w:w="2113" w:type="dxa"/>
          </w:tcPr>
          <w:p w14:paraId="19211FF7" w14:textId="77777777" w:rsidR="00CD5F17" w:rsidRPr="00CD5F17" w:rsidRDefault="00CD5F17" w:rsidP="00CD5F17">
            <w:pPr>
              <w:rPr>
                <w:rFonts w:asciiTheme="minorHAnsi" w:hAnsiTheme="minorHAnsi" w:cstheme="minorHAnsi"/>
                <w:sz w:val="20"/>
                <w:lang w:val="de-DE"/>
              </w:rPr>
            </w:pPr>
            <w:r w:rsidRPr="00CD5F17">
              <w:rPr>
                <w:rFonts w:asciiTheme="minorHAnsi" w:hAnsiTheme="minorHAnsi" w:cstheme="minorHAnsi"/>
                <w:sz w:val="20"/>
                <w:lang w:val="de-DE"/>
              </w:rPr>
              <w:t>Nicht in Routine</w:t>
            </w:r>
          </w:p>
        </w:tc>
        <w:tc>
          <w:tcPr>
            <w:tcW w:w="1967" w:type="dxa"/>
          </w:tcPr>
          <w:p w14:paraId="19211FF8" w14:textId="77777777" w:rsidR="00CD5F17" w:rsidRPr="00CD5F17" w:rsidRDefault="00CD5F17" w:rsidP="0071578C">
            <w:pPr>
              <w:rPr>
                <w:rFonts w:asciiTheme="minorHAnsi" w:hAnsiTheme="minorHAnsi" w:cstheme="minorHAnsi"/>
                <w:sz w:val="20"/>
                <w:lang w:val="de-DE"/>
              </w:rPr>
            </w:pPr>
            <w:r w:rsidRPr="00CD5F17">
              <w:rPr>
                <w:rFonts w:asciiTheme="minorHAnsi" w:hAnsiTheme="minorHAnsi" w:cstheme="minorHAnsi"/>
                <w:sz w:val="20"/>
                <w:lang w:val="de-DE"/>
              </w:rPr>
              <w:t>Nicht in Routine</w:t>
            </w:r>
          </w:p>
        </w:tc>
        <w:tc>
          <w:tcPr>
            <w:tcW w:w="2127" w:type="dxa"/>
          </w:tcPr>
          <w:p w14:paraId="19211FF9" w14:textId="77777777" w:rsidR="00CD5F17" w:rsidRPr="00CD5F17" w:rsidRDefault="00CD5F17" w:rsidP="00CD5F17">
            <w:pPr>
              <w:rPr>
                <w:rFonts w:asciiTheme="minorHAnsi" w:hAnsiTheme="minorHAnsi" w:cstheme="minorHAnsi"/>
                <w:sz w:val="20"/>
                <w:lang w:val="de-DE"/>
              </w:rPr>
            </w:pPr>
            <w:r w:rsidRPr="00CD5F17">
              <w:rPr>
                <w:rFonts w:asciiTheme="minorHAnsi" w:hAnsiTheme="minorHAnsi" w:cstheme="minorHAnsi"/>
                <w:sz w:val="20"/>
                <w:lang w:val="de-DE"/>
              </w:rPr>
              <w:t>Nicht in Routine</w:t>
            </w:r>
          </w:p>
        </w:tc>
      </w:tr>
    </w:tbl>
    <w:p w14:paraId="19211FFB" w14:textId="77777777" w:rsidR="00CD5F17" w:rsidRDefault="00CD5F17" w:rsidP="00AF7DE9">
      <w:pPr>
        <w:spacing w:line="240" w:lineRule="auto"/>
        <w:ind w:right="168"/>
        <w:jc w:val="left"/>
        <w:rPr>
          <w:rFonts w:cs="Arial"/>
          <w:sz w:val="16"/>
          <w:szCs w:val="16"/>
          <w:lang w:val="de-DE"/>
        </w:rPr>
      </w:pPr>
      <w:r w:rsidRPr="00CD5F17">
        <w:rPr>
          <w:rFonts w:cs="Arial"/>
          <w:sz w:val="16"/>
          <w:szCs w:val="16"/>
          <w:vertAlign w:val="superscript"/>
          <w:lang w:val="de-DE"/>
        </w:rPr>
        <w:t>1</w:t>
      </w:r>
      <w:r>
        <w:rPr>
          <w:rFonts w:cs="Arial"/>
          <w:sz w:val="16"/>
          <w:szCs w:val="16"/>
          <w:lang w:val="de-DE"/>
        </w:rPr>
        <w:t xml:space="preserve"> Die meisten Institutionen führen die PAP-Abstrichkontrolle des Scheidenabschlusses nur 1-mal/Jahr durch.</w:t>
      </w:r>
    </w:p>
    <w:p w14:paraId="19211FFC" w14:textId="77777777" w:rsidR="00CD5F17" w:rsidRDefault="00CD5F17" w:rsidP="00AF7DE9">
      <w:pPr>
        <w:spacing w:line="240" w:lineRule="auto"/>
        <w:ind w:right="168"/>
        <w:jc w:val="left"/>
        <w:rPr>
          <w:rFonts w:cs="Arial"/>
          <w:sz w:val="16"/>
          <w:szCs w:val="16"/>
          <w:lang w:val="de-DE"/>
        </w:rPr>
      </w:pPr>
      <w:r w:rsidRPr="00CD5F17">
        <w:rPr>
          <w:rFonts w:cs="Arial"/>
          <w:sz w:val="16"/>
          <w:szCs w:val="16"/>
          <w:vertAlign w:val="superscript"/>
          <w:lang w:val="de-DE"/>
        </w:rPr>
        <w:t>2</w:t>
      </w:r>
      <w:r>
        <w:rPr>
          <w:rFonts w:cs="Arial"/>
          <w:sz w:val="16"/>
          <w:szCs w:val="16"/>
          <w:lang w:val="de-DE"/>
        </w:rPr>
        <w:t xml:space="preserve"> Die meisten Institutionen führen, wenn überhaupt, statt Kontrolle des CEA (karzinoembryonales Antigen) eine Betimmung des CA-125 (Cancer Antigen) durch.</w:t>
      </w:r>
    </w:p>
    <w:p w14:paraId="19211FFD" w14:textId="77777777" w:rsidR="00CD5F17" w:rsidRPr="00314D1E" w:rsidRDefault="00CD5F17" w:rsidP="00CD5F17">
      <w:pPr>
        <w:rPr>
          <w:rFonts w:cs="Arial"/>
          <w:sz w:val="16"/>
          <w:szCs w:val="16"/>
          <w:lang w:val="de-DE"/>
        </w:rPr>
      </w:pPr>
    </w:p>
    <w:p w14:paraId="19211FFE" w14:textId="4EC73234" w:rsidR="00CD5F17" w:rsidRPr="00CD5F17" w:rsidRDefault="00CD5F17" w:rsidP="00CD5F17">
      <w:pPr>
        <w:pStyle w:val="Beschriftung"/>
        <w:rPr>
          <w:rFonts w:asciiTheme="minorHAnsi" w:hAnsiTheme="minorHAnsi" w:cstheme="minorHAnsi"/>
          <w:b w:val="0"/>
          <w:i/>
          <w:color w:val="auto"/>
        </w:rPr>
      </w:pPr>
      <w:bookmarkStart w:id="187" w:name="_Toc395950310"/>
      <w:bookmarkStart w:id="188" w:name="_Toc395950413"/>
      <w:bookmarkStart w:id="189" w:name="_Toc395950461"/>
      <w:bookmarkStart w:id="190" w:name="_Toc395965909"/>
      <w:bookmarkStart w:id="191" w:name="_Toc396779486"/>
      <w:bookmarkStart w:id="192" w:name="_Toc401939154"/>
      <w:r w:rsidRPr="00CD5F17">
        <w:rPr>
          <w:rFonts w:asciiTheme="minorHAnsi" w:hAnsiTheme="minorHAnsi" w:cstheme="minorHAnsi"/>
          <w:i/>
          <w:color w:val="auto"/>
        </w:rPr>
        <w:t xml:space="preserve">Tabelle </w:t>
      </w:r>
      <w:r w:rsidRPr="00CD5F17">
        <w:rPr>
          <w:rFonts w:asciiTheme="minorHAnsi" w:hAnsiTheme="minorHAnsi" w:cstheme="minorHAnsi"/>
          <w:i/>
          <w:color w:val="auto"/>
        </w:rPr>
        <w:fldChar w:fldCharType="begin"/>
      </w:r>
      <w:r w:rsidRPr="00CD5F17">
        <w:rPr>
          <w:rFonts w:asciiTheme="minorHAnsi" w:hAnsiTheme="minorHAnsi" w:cstheme="minorHAnsi"/>
          <w:i/>
          <w:color w:val="auto"/>
        </w:rPr>
        <w:instrText xml:space="preserve"> SEQ Tabelle \* ARABIC </w:instrText>
      </w:r>
      <w:r w:rsidRPr="00CD5F17">
        <w:rPr>
          <w:rFonts w:asciiTheme="minorHAnsi" w:hAnsiTheme="minorHAnsi" w:cstheme="minorHAnsi"/>
          <w:i/>
          <w:color w:val="auto"/>
        </w:rPr>
        <w:fldChar w:fldCharType="separate"/>
      </w:r>
      <w:r w:rsidR="00283D2E">
        <w:rPr>
          <w:rFonts w:asciiTheme="minorHAnsi" w:hAnsiTheme="minorHAnsi" w:cstheme="minorHAnsi"/>
          <w:i/>
          <w:noProof/>
          <w:color w:val="auto"/>
        </w:rPr>
        <w:t>1</w:t>
      </w:r>
      <w:r w:rsidRPr="00CD5F17">
        <w:rPr>
          <w:rFonts w:asciiTheme="minorHAnsi" w:hAnsiTheme="minorHAnsi" w:cstheme="minorHAnsi"/>
          <w:i/>
          <w:color w:val="auto"/>
        </w:rPr>
        <w:fldChar w:fldCharType="end"/>
      </w:r>
      <w:r w:rsidRPr="00CD5F17">
        <w:rPr>
          <w:rFonts w:asciiTheme="minorHAnsi" w:hAnsiTheme="minorHAnsi" w:cstheme="minorHAnsi"/>
          <w:i/>
          <w:color w:val="auto"/>
        </w:rPr>
        <w:t>:</w:t>
      </w:r>
      <w:r w:rsidRPr="00CD5F17">
        <w:rPr>
          <w:rFonts w:asciiTheme="minorHAnsi" w:hAnsiTheme="minorHAnsi" w:cstheme="minorHAnsi"/>
          <w:b w:val="0"/>
          <w:i/>
          <w:color w:val="auto"/>
        </w:rPr>
        <w:t xml:space="preserve"> Empfehlungen zur Nachsorge beim Endometriumkarzinom</w:t>
      </w:r>
      <w:bookmarkEnd w:id="187"/>
      <w:bookmarkEnd w:id="188"/>
      <w:bookmarkEnd w:id="189"/>
      <w:bookmarkEnd w:id="190"/>
      <w:bookmarkEnd w:id="191"/>
      <w:bookmarkEnd w:id="192"/>
    </w:p>
    <w:p w14:paraId="19211FFF" w14:textId="77777777" w:rsidR="00CD5F17" w:rsidRPr="00CD5F17" w:rsidRDefault="00CD5F17" w:rsidP="00CD5F17">
      <w:pPr>
        <w:pStyle w:val="Textkrper-Einzug2"/>
        <w:spacing w:after="0" w:line="276" w:lineRule="auto"/>
        <w:ind w:left="0"/>
        <w:jc w:val="both"/>
        <w:rPr>
          <w:rFonts w:asciiTheme="minorHAnsi" w:hAnsiTheme="minorHAnsi" w:cstheme="minorHAnsi"/>
          <w:szCs w:val="22"/>
          <w:lang w:val="de-DE"/>
        </w:rPr>
      </w:pPr>
    </w:p>
    <w:p w14:paraId="19212000" w14:textId="77777777" w:rsidR="00CD5F17" w:rsidRPr="00CD5F17" w:rsidRDefault="00CD5F17" w:rsidP="00CD5F17">
      <w:pPr>
        <w:pStyle w:val="Textkrper-Einzug2"/>
        <w:spacing w:after="0"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Im Rahmen der Nachsorge müssen auch Zweitkarzinome (v.a. Mamma- und</w:t>
      </w:r>
      <w:r>
        <w:rPr>
          <w:rFonts w:asciiTheme="minorHAnsi" w:hAnsiTheme="minorHAnsi" w:cstheme="minorHAnsi"/>
          <w:szCs w:val="22"/>
          <w:lang w:val="de-DE"/>
        </w:rPr>
        <w:t xml:space="preserve"> </w:t>
      </w:r>
      <w:r w:rsidRPr="00CD5F17">
        <w:rPr>
          <w:rFonts w:asciiTheme="minorHAnsi" w:hAnsiTheme="minorHAnsi" w:cstheme="minorHAnsi"/>
          <w:szCs w:val="22"/>
          <w:lang w:val="de-DE"/>
        </w:rPr>
        <w:t>Kolonkarzinome) im Auge behalten werden.</w:t>
      </w:r>
      <w:r>
        <w:rPr>
          <w:rFonts w:asciiTheme="minorHAnsi" w:hAnsiTheme="minorHAnsi" w:cstheme="minorHAnsi"/>
          <w:szCs w:val="22"/>
          <w:lang w:val="de-DE"/>
        </w:rPr>
        <w:t xml:space="preserve"> </w:t>
      </w:r>
      <w:r w:rsidRPr="00CD5F17">
        <w:rPr>
          <w:rFonts w:asciiTheme="minorHAnsi" w:hAnsiTheme="minorHAnsi" w:cstheme="minorHAnsi"/>
          <w:szCs w:val="22"/>
          <w:lang w:val="de-DE"/>
        </w:rPr>
        <w:t>10% der Patientinnen mit Endometriumkarzinom weisen Zweitkarzinome auf.</w:t>
      </w:r>
    </w:p>
    <w:p w14:paraId="19212001" w14:textId="77777777" w:rsidR="00CD5F17" w:rsidRPr="00CD5F17" w:rsidRDefault="00CD5F17" w:rsidP="00CD5F17">
      <w:pPr>
        <w:pStyle w:val="Textkrper-Einzug2"/>
        <w:spacing w:after="0" w:line="276" w:lineRule="auto"/>
        <w:ind w:left="0"/>
        <w:jc w:val="both"/>
        <w:rPr>
          <w:rFonts w:asciiTheme="minorHAnsi" w:hAnsiTheme="minorHAnsi" w:cstheme="minorHAnsi"/>
          <w:szCs w:val="22"/>
          <w:lang w:val="de-DE"/>
        </w:rPr>
      </w:pPr>
    </w:p>
    <w:p w14:paraId="19212002" w14:textId="1FBF1C9A" w:rsidR="00CD5F17" w:rsidRDefault="00CD5F17" w:rsidP="00CD5F17">
      <w:pPr>
        <w:pStyle w:val="Textkrper-Einzug2"/>
        <w:spacing w:after="0" w:line="276" w:lineRule="auto"/>
        <w:ind w:left="0"/>
        <w:jc w:val="both"/>
        <w:rPr>
          <w:rFonts w:asciiTheme="minorHAnsi" w:hAnsiTheme="minorHAnsi" w:cstheme="minorHAnsi"/>
          <w:szCs w:val="22"/>
          <w:lang w:val="de-DE"/>
        </w:rPr>
      </w:pPr>
      <w:r w:rsidRPr="00CD5F17">
        <w:rPr>
          <w:rFonts w:asciiTheme="minorHAnsi" w:hAnsiTheme="minorHAnsi" w:cstheme="minorHAnsi"/>
          <w:szCs w:val="22"/>
          <w:lang w:val="de-DE"/>
        </w:rPr>
        <w:t xml:space="preserve">Formulare für die „OnkoNachsorgeOrdination in OÖ“ siehe </w:t>
      </w:r>
      <w:hyperlink w:anchor="_Anhang:_OnkoNachsorgeOrdination_in" w:history="1">
        <w:r w:rsidRPr="00CE68E2">
          <w:rPr>
            <w:rStyle w:val="Hyperlink"/>
            <w:rFonts w:asciiTheme="minorHAnsi" w:hAnsiTheme="minorHAnsi" w:cstheme="minorHAnsi"/>
            <w:szCs w:val="22"/>
            <w:lang w:val="de-DE"/>
          </w:rPr>
          <w:t>Anhang</w:t>
        </w:r>
      </w:hyperlink>
      <w:r w:rsidRPr="00CD5F17">
        <w:rPr>
          <w:rFonts w:asciiTheme="minorHAnsi" w:hAnsiTheme="minorHAnsi" w:cstheme="minorHAnsi"/>
          <w:szCs w:val="22"/>
          <w:lang w:val="de-DE"/>
        </w:rPr>
        <w:t>.</w:t>
      </w:r>
    </w:p>
    <w:p w14:paraId="41C48711" w14:textId="58ECF1DB"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41B85DA2"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04E1026D"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417E97EC"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142633C7"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56CD5FBF"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02A13BCA"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79DF40FA"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4C1EF9AC"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6EFCF413"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5EDE2EED"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27A78BE4"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760A921B"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009B2956"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4FD447F2"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6D4749C5"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1CEB6129"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4421988B"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7986D53D" w14:textId="2C9C8144"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0B17C60E" w14:textId="77777777" w:rsidR="0092384B" w:rsidRDefault="0092384B" w:rsidP="00CD5F17">
      <w:pPr>
        <w:pStyle w:val="Textkrper-Einzug2"/>
        <w:spacing w:after="0" w:line="276" w:lineRule="auto"/>
        <w:ind w:left="0"/>
        <w:jc w:val="both"/>
        <w:rPr>
          <w:rFonts w:asciiTheme="minorHAnsi" w:hAnsiTheme="minorHAnsi" w:cstheme="minorHAnsi"/>
          <w:szCs w:val="22"/>
          <w:lang w:val="de-DE"/>
        </w:rPr>
      </w:pPr>
    </w:p>
    <w:p w14:paraId="0739E72A" w14:textId="77777777" w:rsidR="00E42D77" w:rsidRDefault="00E42D77" w:rsidP="00CD5F17">
      <w:pPr>
        <w:pStyle w:val="Textkrper-Einzug2"/>
        <w:spacing w:after="0" w:line="276" w:lineRule="auto"/>
        <w:ind w:left="0"/>
        <w:jc w:val="both"/>
        <w:rPr>
          <w:rFonts w:asciiTheme="minorHAnsi" w:hAnsiTheme="minorHAnsi" w:cstheme="minorHAnsi"/>
          <w:szCs w:val="22"/>
          <w:lang w:val="de-DE"/>
        </w:rPr>
      </w:pPr>
    </w:p>
    <w:p w14:paraId="0CCD9777" w14:textId="77777777" w:rsidR="00382C96" w:rsidRPr="00CD5F17" w:rsidRDefault="00382C96" w:rsidP="00CD5F17">
      <w:pPr>
        <w:pStyle w:val="Textkrper-Einzug2"/>
        <w:spacing w:after="0" w:line="276" w:lineRule="auto"/>
        <w:ind w:left="0"/>
        <w:jc w:val="both"/>
        <w:rPr>
          <w:rFonts w:asciiTheme="minorHAnsi" w:hAnsiTheme="minorHAnsi" w:cstheme="minorHAnsi"/>
          <w:szCs w:val="22"/>
          <w:lang w:val="de-DE"/>
        </w:rPr>
      </w:pPr>
    </w:p>
    <w:p w14:paraId="19212004" w14:textId="77777777" w:rsidR="006D4DAC" w:rsidRPr="00E344D4" w:rsidRDefault="006D4DAC" w:rsidP="007F3064">
      <w:pPr>
        <w:pStyle w:val="berschrift1"/>
      </w:pPr>
      <w:bookmarkStart w:id="193" w:name="_Toc367183620"/>
      <w:bookmarkStart w:id="194" w:name="_Toc367183858"/>
      <w:bookmarkStart w:id="195" w:name="_Toc531678409"/>
      <w:r w:rsidRPr="00E344D4">
        <w:lastRenderedPageBreak/>
        <w:t>6</w:t>
      </w:r>
      <w:r w:rsidRPr="00E344D4">
        <w:tab/>
        <w:t>Dokumentation und Qualitätsparameter</w:t>
      </w:r>
      <w:bookmarkEnd w:id="193"/>
      <w:bookmarkEnd w:id="194"/>
      <w:bookmarkEnd w:id="195"/>
    </w:p>
    <w:p w14:paraId="19212005" w14:textId="77777777" w:rsidR="00C44886" w:rsidRPr="00C44886" w:rsidRDefault="00C44886" w:rsidP="000A447D">
      <w:pPr>
        <w:pStyle w:val="Listenabsatz"/>
        <w:spacing w:line="276" w:lineRule="auto"/>
        <w:ind w:left="284" w:hanging="284"/>
        <w:jc w:val="both"/>
        <w:rPr>
          <w:rFonts w:asciiTheme="minorHAnsi" w:hAnsiTheme="minorHAnsi" w:cstheme="minorHAnsi"/>
          <w:noProof/>
          <w:sz w:val="8"/>
          <w:szCs w:val="8"/>
        </w:rPr>
      </w:pPr>
    </w:p>
    <w:p w14:paraId="19212006" w14:textId="77777777" w:rsidR="001F2BEC" w:rsidRDefault="000223F8" w:rsidP="007F3064">
      <w:pPr>
        <w:pStyle w:val="Textkrper-Einzug2"/>
        <w:spacing w:line="276" w:lineRule="auto"/>
        <w:ind w:left="0"/>
        <w:jc w:val="both"/>
        <w:rPr>
          <w:rFonts w:asciiTheme="minorHAnsi" w:hAnsiTheme="minorHAnsi" w:cstheme="minorHAnsi"/>
          <w:szCs w:val="22"/>
        </w:rPr>
      </w:pPr>
      <w:r>
        <w:rPr>
          <w:rFonts w:asciiTheme="minorHAnsi" w:hAnsiTheme="minorHAnsi" w:cstheme="minorHAnsi"/>
          <w:szCs w:val="22"/>
        </w:rPr>
        <w:t>Dokumentation in celsius37, Parameter OS, PFS</w:t>
      </w:r>
    </w:p>
    <w:p w14:paraId="35E49699" w14:textId="77777777" w:rsidR="00E42D77" w:rsidRDefault="00E42D77" w:rsidP="007F3064">
      <w:pPr>
        <w:pStyle w:val="Textkrper-Einzug2"/>
        <w:spacing w:line="276" w:lineRule="auto"/>
        <w:ind w:left="0"/>
        <w:jc w:val="both"/>
        <w:rPr>
          <w:rFonts w:asciiTheme="minorHAnsi" w:hAnsiTheme="minorHAnsi" w:cstheme="minorHAnsi"/>
          <w:szCs w:val="22"/>
        </w:rPr>
      </w:pPr>
    </w:p>
    <w:p w14:paraId="19212007" w14:textId="77777777" w:rsidR="006D4DAC" w:rsidRPr="00E344D4" w:rsidRDefault="006D4DAC" w:rsidP="007F3064">
      <w:pPr>
        <w:pStyle w:val="berschrift1"/>
      </w:pPr>
      <w:bookmarkStart w:id="196" w:name="_Toc367183621"/>
      <w:bookmarkStart w:id="197" w:name="_Toc367183859"/>
      <w:bookmarkStart w:id="198" w:name="_Toc531678410"/>
      <w:r w:rsidRPr="00E344D4">
        <w:t>7</w:t>
      </w:r>
      <w:r w:rsidRPr="00E344D4">
        <w:tab/>
        <w:t>Literatur/Quellenangaben</w:t>
      </w:r>
      <w:bookmarkEnd w:id="196"/>
      <w:bookmarkEnd w:id="197"/>
      <w:bookmarkEnd w:id="198"/>
    </w:p>
    <w:p w14:paraId="19212008" w14:textId="77777777" w:rsidR="00CD5F17" w:rsidRPr="000223F8" w:rsidRDefault="00CD5F17" w:rsidP="005F48DF">
      <w:pPr>
        <w:spacing w:before="240" w:after="240" w:line="276" w:lineRule="auto"/>
        <w:jc w:val="left"/>
        <w:rPr>
          <w:rFonts w:asciiTheme="minorHAnsi" w:hAnsiTheme="minorHAnsi" w:cstheme="minorHAnsi"/>
          <w:noProof/>
          <w:sz w:val="20"/>
          <w:lang w:val="de-DE"/>
        </w:rPr>
      </w:pPr>
      <w:r w:rsidRPr="000223F8">
        <w:rPr>
          <w:rFonts w:asciiTheme="minorHAnsi" w:hAnsiTheme="minorHAnsi" w:cstheme="minorHAnsi"/>
          <w:noProof/>
          <w:sz w:val="20"/>
          <w:lang w:val="de-DE"/>
        </w:rPr>
        <w:t>Petru/Jonat/Fink/Köchli</w:t>
      </w:r>
      <w:r w:rsidR="005F48DF" w:rsidRPr="000223F8">
        <w:rPr>
          <w:rFonts w:asciiTheme="minorHAnsi" w:hAnsiTheme="minorHAnsi" w:cstheme="minorHAnsi"/>
          <w:noProof/>
          <w:sz w:val="20"/>
          <w:lang w:val="de-DE"/>
        </w:rPr>
        <w:t>:</w:t>
      </w:r>
      <w:r w:rsidRPr="000223F8">
        <w:rPr>
          <w:rFonts w:asciiTheme="minorHAnsi" w:hAnsiTheme="minorHAnsi" w:cstheme="minorHAnsi"/>
          <w:noProof/>
          <w:sz w:val="20"/>
          <w:lang w:val="de-DE"/>
        </w:rPr>
        <w:t xml:space="preserve"> Praxisbuch Gynäkologische Onkologie</w:t>
      </w:r>
      <w:r w:rsidR="005F48DF" w:rsidRPr="000223F8">
        <w:rPr>
          <w:rFonts w:asciiTheme="minorHAnsi" w:hAnsiTheme="minorHAnsi" w:cstheme="minorHAnsi"/>
          <w:noProof/>
          <w:sz w:val="20"/>
          <w:lang w:val="de-DE"/>
        </w:rPr>
        <w:t>.</w:t>
      </w:r>
    </w:p>
    <w:p w14:paraId="19212009" w14:textId="77777777" w:rsidR="00CD5F17" w:rsidRPr="000223F8" w:rsidRDefault="00CD5F17" w:rsidP="005F48DF">
      <w:pPr>
        <w:spacing w:before="240" w:after="240" w:line="276" w:lineRule="auto"/>
        <w:jc w:val="left"/>
        <w:rPr>
          <w:rFonts w:asciiTheme="minorHAnsi" w:hAnsiTheme="minorHAnsi" w:cstheme="minorHAnsi"/>
          <w:noProof/>
          <w:sz w:val="20"/>
          <w:lang w:val="de-DE"/>
        </w:rPr>
      </w:pPr>
      <w:r w:rsidRPr="000223F8">
        <w:rPr>
          <w:rFonts w:asciiTheme="minorHAnsi" w:hAnsiTheme="minorHAnsi" w:cstheme="minorHAnsi"/>
          <w:noProof/>
          <w:sz w:val="20"/>
          <w:lang w:val="de-DE"/>
        </w:rPr>
        <w:t>AGO</w:t>
      </w:r>
      <w:r w:rsidR="005F48DF" w:rsidRPr="000223F8">
        <w:rPr>
          <w:rFonts w:asciiTheme="minorHAnsi" w:hAnsiTheme="minorHAnsi" w:cstheme="minorHAnsi"/>
          <w:noProof/>
          <w:sz w:val="20"/>
          <w:lang w:val="de-DE"/>
        </w:rPr>
        <w:t xml:space="preserve"> (</w:t>
      </w:r>
      <w:r w:rsidRPr="000223F8">
        <w:rPr>
          <w:rFonts w:asciiTheme="minorHAnsi" w:hAnsiTheme="minorHAnsi" w:cstheme="minorHAnsi"/>
          <w:noProof/>
          <w:sz w:val="20"/>
          <w:lang w:val="de-DE"/>
        </w:rPr>
        <w:t>Arbeitsgemeinschaft gynäkologische Onkologie Österreich</w:t>
      </w:r>
      <w:r w:rsidR="005F48DF" w:rsidRPr="000223F8">
        <w:rPr>
          <w:rFonts w:asciiTheme="minorHAnsi" w:hAnsiTheme="minorHAnsi" w:cstheme="minorHAnsi"/>
          <w:noProof/>
          <w:sz w:val="20"/>
          <w:lang w:val="de-DE"/>
        </w:rPr>
        <w:t>)</w:t>
      </w:r>
    </w:p>
    <w:p w14:paraId="11BC8810" w14:textId="1F23D03C" w:rsidR="002B2516" w:rsidRDefault="002B2516" w:rsidP="005F48DF">
      <w:pPr>
        <w:spacing w:before="240" w:after="240" w:line="276" w:lineRule="auto"/>
        <w:jc w:val="left"/>
        <w:rPr>
          <w:rFonts w:asciiTheme="minorHAnsi" w:hAnsiTheme="minorHAnsi" w:cstheme="minorHAnsi"/>
          <w:noProof/>
          <w:sz w:val="20"/>
          <w:lang w:val="de-DE"/>
        </w:rPr>
      </w:pPr>
      <w:r>
        <w:rPr>
          <w:rFonts w:asciiTheme="minorHAnsi" w:hAnsiTheme="minorHAnsi" w:cstheme="minorHAnsi"/>
          <w:noProof/>
          <w:sz w:val="20"/>
          <w:lang w:val="de-DE"/>
        </w:rPr>
        <w:t xml:space="preserve">AWMF </w:t>
      </w:r>
      <w:r w:rsidRPr="002B2516">
        <w:rPr>
          <w:rFonts w:asciiTheme="minorHAnsi" w:hAnsiTheme="minorHAnsi" w:cstheme="minorHAnsi"/>
          <w:noProof/>
          <w:sz w:val="20"/>
          <w:lang w:val="de-DE"/>
        </w:rPr>
        <w:t>Leitlinienprogramm Onkologie</w:t>
      </w:r>
      <w:r>
        <w:rPr>
          <w:rFonts w:asciiTheme="minorHAnsi" w:hAnsiTheme="minorHAnsi" w:cstheme="minorHAnsi"/>
          <w:noProof/>
          <w:sz w:val="20"/>
          <w:lang w:val="de-DE"/>
        </w:rPr>
        <w:t xml:space="preserve">, </w:t>
      </w:r>
      <w:r w:rsidRPr="002B2516">
        <w:rPr>
          <w:rFonts w:asciiTheme="minorHAnsi" w:hAnsiTheme="minorHAnsi" w:cstheme="minorHAnsi"/>
          <w:noProof/>
          <w:sz w:val="20"/>
          <w:lang w:val="de-DE"/>
        </w:rPr>
        <w:t xml:space="preserve"> S3-Leitlinie</w:t>
      </w:r>
      <w:r>
        <w:rPr>
          <w:rFonts w:asciiTheme="minorHAnsi" w:hAnsiTheme="minorHAnsi" w:cstheme="minorHAnsi"/>
          <w:noProof/>
          <w:sz w:val="20"/>
          <w:lang w:val="de-DE"/>
        </w:rPr>
        <w:t xml:space="preserve"> </w:t>
      </w:r>
      <w:r w:rsidRPr="002B2516">
        <w:rPr>
          <w:rFonts w:asciiTheme="minorHAnsi" w:hAnsiTheme="minorHAnsi" w:cstheme="minorHAnsi"/>
          <w:noProof/>
          <w:sz w:val="20"/>
          <w:lang w:val="de-DE"/>
        </w:rPr>
        <w:t xml:space="preserve"> </w:t>
      </w:r>
      <w:r>
        <w:rPr>
          <w:rFonts w:asciiTheme="minorHAnsi" w:hAnsiTheme="minorHAnsi" w:cstheme="minorHAnsi"/>
          <w:noProof/>
          <w:sz w:val="20"/>
          <w:lang w:val="de-DE"/>
        </w:rPr>
        <w:t xml:space="preserve">Diagnostik, Therapie und Nachsorge der Patientinnen mit Endometriumkarzinom, Version 1.0 </w:t>
      </w:r>
      <w:r w:rsidRPr="002B2516">
        <w:rPr>
          <w:rFonts w:asciiTheme="minorHAnsi" w:hAnsiTheme="minorHAnsi" w:cstheme="minorHAnsi"/>
          <w:noProof/>
          <w:sz w:val="20"/>
          <w:lang w:val="de-DE"/>
        </w:rPr>
        <w:t>April 2018</w:t>
      </w:r>
      <w:r>
        <w:rPr>
          <w:rFonts w:asciiTheme="minorHAnsi" w:hAnsiTheme="minorHAnsi" w:cstheme="minorHAnsi"/>
          <w:noProof/>
          <w:sz w:val="20"/>
          <w:lang w:val="de-DE"/>
        </w:rPr>
        <w:t>.</w:t>
      </w:r>
    </w:p>
    <w:p w14:paraId="1921200A" w14:textId="77777777" w:rsidR="00CD5F17" w:rsidRPr="000223F8" w:rsidRDefault="005F48DF" w:rsidP="005F48DF">
      <w:pPr>
        <w:spacing w:before="240" w:after="240" w:line="276" w:lineRule="auto"/>
        <w:jc w:val="left"/>
        <w:rPr>
          <w:rFonts w:asciiTheme="minorHAnsi" w:hAnsiTheme="minorHAnsi" w:cstheme="minorHAnsi"/>
          <w:noProof/>
          <w:sz w:val="20"/>
          <w:lang w:val="de-DE"/>
        </w:rPr>
      </w:pPr>
      <w:r w:rsidRPr="000223F8">
        <w:rPr>
          <w:rFonts w:asciiTheme="minorHAnsi" w:hAnsiTheme="minorHAnsi" w:cstheme="minorHAnsi"/>
          <w:noProof/>
          <w:sz w:val="20"/>
          <w:lang w:val="de-DE"/>
        </w:rPr>
        <w:t xml:space="preserve">Belka: </w:t>
      </w:r>
      <w:r w:rsidR="00CD5F17" w:rsidRPr="000223F8">
        <w:rPr>
          <w:rFonts w:asciiTheme="minorHAnsi" w:hAnsiTheme="minorHAnsi" w:cstheme="minorHAnsi"/>
          <w:noProof/>
          <w:sz w:val="20"/>
          <w:lang w:val="de-DE"/>
        </w:rPr>
        <w:t>AGO-Zertifizierungskurs Kassel 2013</w:t>
      </w:r>
      <w:r w:rsidRPr="000223F8">
        <w:rPr>
          <w:rFonts w:asciiTheme="minorHAnsi" w:hAnsiTheme="minorHAnsi" w:cstheme="minorHAnsi"/>
          <w:noProof/>
          <w:sz w:val="20"/>
          <w:lang w:val="de-DE"/>
        </w:rPr>
        <w:t>.</w:t>
      </w:r>
    </w:p>
    <w:p w14:paraId="1921200B" w14:textId="77777777" w:rsidR="00CD5F17" w:rsidRPr="000223F8" w:rsidRDefault="005F48DF" w:rsidP="005F48DF">
      <w:pPr>
        <w:spacing w:before="240" w:after="240" w:line="276" w:lineRule="auto"/>
        <w:jc w:val="left"/>
        <w:rPr>
          <w:rFonts w:asciiTheme="minorHAnsi" w:hAnsiTheme="minorHAnsi" w:cstheme="minorHAnsi"/>
          <w:noProof/>
          <w:sz w:val="20"/>
          <w:lang w:val="de-DE"/>
        </w:rPr>
      </w:pPr>
      <w:r w:rsidRPr="000223F8">
        <w:rPr>
          <w:rFonts w:asciiTheme="minorHAnsi" w:hAnsiTheme="minorHAnsi" w:cstheme="minorHAnsi"/>
          <w:noProof/>
          <w:sz w:val="20"/>
          <w:lang w:val="de-DE"/>
        </w:rPr>
        <w:t xml:space="preserve">Beckmann: </w:t>
      </w:r>
      <w:r w:rsidR="00CD5F17" w:rsidRPr="000223F8">
        <w:rPr>
          <w:rFonts w:asciiTheme="minorHAnsi" w:hAnsiTheme="minorHAnsi" w:cstheme="minorHAnsi"/>
          <w:noProof/>
          <w:sz w:val="20"/>
          <w:lang w:val="de-DE"/>
        </w:rPr>
        <w:t>AGO-Z</w:t>
      </w:r>
      <w:r w:rsidRPr="000223F8">
        <w:rPr>
          <w:rFonts w:asciiTheme="minorHAnsi" w:hAnsiTheme="minorHAnsi" w:cstheme="minorHAnsi"/>
          <w:noProof/>
          <w:sz w:val="20"/>
          <w:lang w:val="de-DE"/>
        </w:rPr>
        <w:t>ertifizierungskurs Kassel 2013.</w:t>
      </w:r>
    </w:p>
    <w:p w14:paraId="1921200C" w14:textId="77777777" w:rsidR="00CD5F17" w:rsidRPr="000223F8" w:rsidRDefault="005F48DF" w:rsidP="005F48DF">
      <w:pPr>
        <w:spacing w:before="240" w:after="240" w:line="276" w:lineRule="auto"/>
        <w:jc w:val="left"/>
        <w:rPr>
          <w:rFonts w:asciiTheme="minorHAnsi" w:hAnsiTheme="minorHAnsi" w:cstheme="minorHAnsi"/>
          <w:noProof/>
          <w:sz w:val="20"/>
          <w:lang w:val="de-DE"/>
        </w:rPr>
      </w:pPr>
      <w:r w:rsidRPr="000223F8">
        <w:rPr>
          <w:rFonts w:asciiTheme="minorHAnsi" w:hAnsiTheme="minorHAnsi" w:cstheme="minorHAnsi"/>
          <w:noProof/>
          <w:sz w:val="20"/>
          <w:lang w:val="de-DE"/>
        </w:rPr>
        <w:t>Zeimet/</w:t>
      </w:r>
      <w:r w:rsidR="00CD5F17" w:rsidRPr="000223F8">
        <w:rPr>
          <w:rFonts w:asciiTheme="minorHAnsi" w:hAnsiTheme="minorHAnsi" w:cstheme="minorHAnsi"/>
          <w:noProof/>
          <w:sz w:val="20"/>
          <w:lang w:val="de-DE"/>
        </w:rPr>
        <w:t>Reitsamer</w:t>
      </w:r>
      <w:r w:rsidRPr="000223F8">
        <w:rPr>
          <w:rFonts w:asciiTheme="minorHAnsi" w:hAnsiTheme="minorHAnsi" w:cstheme="minorHAnsi"/>
          <w:noProof/>
          <w:sz w:val="20"/>
          <w:lang w:val="de-DE"/>
        </w:rPr>
        <w:t xml:space="preserve">: </w:t>
      </w:r>
      <w:r w:rsidR="00CD5F17" w:rsidRPr="000223F8">
        <w:rPr>
          <w:rFonts w:asciiTheme="minorHAnsi" w:hAnsiTheme="minorHAnsi" w:cstheme="minorHAnsi"/>
          <w:noProof/>
          <w:sz w:val="20"/>
          <w:lang w:val="de-DE"/>
        </w:rPr>
        <w:t>Manual der gynäkologischen Onkologie</w:t>
      </w:r>
      <w:r w:rsidRPr="000223F8">
        <w:rPr>
          <w:rFonts w:asciiTheme="minorHAnsi" w:hAnsiTheme="minorHAnsi" w:cstheme="minorHAnsi"/>
          <w:noProof/>
          <w:sz w:val="20"/>
          <w:lang w:val="de-DE"/>
        </w:rPr>
        <w:t>.</w:t>
      </w:r>
    </w:p>
    <w:p w14:paraId="1921200D" w14:textId="77777777" w:rsidR="00AF7DE9" w:rsidRPr="0097175C" w:rsidRDefault="00AF7DE9" w:rsidP="00AF7DE9">
      <w:pPr>
        <w:spacing w:before="240" w:after="240" w:line="276" w:lineRule="auto"/>
        <w:jc w:val="left"/>
        <w:rPr>
          <w:rFonts w:asciiTheme="minorHAnsi" w:hAnsiTheme="minorHAnsi" w:cstheme="minorHAnsi"/>
          <w:noProof/>
          <w:sz w:val="20"/>
          <w:lang w:val="en-US"/>
        </w:rPr>
      </w:pPr>
      <w:r w:rsidRPr="000223F8">
        <w:rPr>
          <w:rFonts w:asciiTheme="minorHAnsi" w:hAnsiTheme="minorHAnsi" w:cstheme="minorHAnsi"/>
          <w:noProof/>
          <w:sz w:val="20"/>
          <w:lang w:val="en-US"/>
        </w:rPr>
        <w:t xml:space="preserve">Keys HM, Roberts JA, Brunetto VL, Zaino RJ, Spirtos NM, Bloss JD, Pearlman A, Maiman MA, Bell JG, Gynecologic Oncology Group: A phase III trial of surgery with or without adjunctive external pelvic radiation therapy in intermediate risk endometrial adenocarcinoma: a Gynecologic Oncology Group study. </w:t>
      </w:r>
      <w:r w:rsidRPr="0097175C">
        <w:rPr>
          <w:rFonts w:asciiTheme="minorHAnsi" w:hAnsiTheme="minorHAnsi" w:cstheme="minorHAnsi"/>
          <w:noProof/>
          <w:sz w:val="20"/>
          <w:lang w:val="en-US"/>
        </w:rPr>
        <w:t>Gynecol Oncol. 2004;92(3):744.</w:t>
      </w:r>
    </w:p>
    <w:p w14:paraId="1921200E" w14:textId="2398C654" w:rsidR="00AF7DE9" w:rsidRPr="000223F8" w:rsidRDefault="005B0075" w:rsidP="00AF7DE9">
      <w:pPr>
        <w:spacing w:before="240" w:after="240" w:line="276" w:lineRule="auto"/>
        <w:jc w:val="left"/>
        <w:rPr>
          <w:rFonts w:asciiTheme="minorHAnsi" w:hAnsiTheme="minorHAnsi" w:cstheme="minorHAnsi"/>
          <w:noProof/>
          <w:sz w:val="20"/>
          <w:lang w:val="en-US"/>
        </w:rPr>
      </w:pPr>
      <w:r>
        <w:rPr>
          <w:rFonts w:asciiTheme="minorHAnsi" w:hAnsiTheme="minorHAnsi" w:cstheme="minorHAnsi"/>
          <w:noProof/>
          <w:sz w:val="20"/>
          <w:lang w:val="en-US"/>
        </w:rPr>
        <w:t>ESMO-ESGO-ESTRO Consensus Conference on Endometrial Cancer</w:t>
      </w:r>
      <w:r w:rsidR="00CF1549">
        <w:rPr>
          <w:rFonts w:asciiTheme="minorHAnsi" w:hAnsiTheme="minorHAnsi" w:cstheme="minorHAnsi"/>
          <w:noProof/>
          <w:sz w:val="20"/>
          <w:lang w:val="en-US"/>
        </w:rPr>
        <w:t>. Diagnosis, Treatment and Follow up, Annalys of Oncology 27: 16-41, 2016.</w:t>
      </w:r>
    </w:p>
    <w:p w14:paraId="1921200F" w14:textId="77777777" w:rsidR="00AF7DE9" w:rsidRPr="000223F8" w:rsidRDefault="00AF7DE9" w:rsidP="00AF7DE9">
      <w:pPr>
        <w:spacing w:before="240" w:after="240" w:line="276" w:lineRule="auto"/>
        <w:jc w:val="left"/>
        <w:rPr>
          <w:rFonts w:asciiTheme="minorHAnsi" w:hAnsiTheme="minorHAnsi" w:cstheme="minorHAnsi"/>
          <w:noProof/>
          <w:sz w:val="20"/>
          <w:lang w:val="en-US"/>
        </w:rPr>
      </w:pPr>
      <w:r w:rsidRPr="000223F8">
        <w:rPr>
          <w:rFonts w:asciiTheme="minorHAnsi" w:hAnsiTheme="minorHAnsi" w:cstheme="minorHAnsi"/>
          <w:noProof/>
          <w:sz w:val="20"/>
          <w:lang w:val="en-US"/>
        </w:rPr>
        <w:t>NCCN Guidelines Uterine Neoplasm http://www.nccn.org/professionals/physician_gls/pdf/uterine.pdf</w:t>
      </w:r>
    </w:p>
    <w:p w14:paraId="19212010" w14:textId="77777777" w:rsidR="00AF7DE9" w:rsidRPr="000223F8" w:rsidRDefault="00AF7DE9" w:rsidP="00AF7DE9">
      <w:pPr>
        <w:spacing w:before="240" w:after="240" w:line="276" w:lineRule="auto"/>
        <w:jc w:val="left"/>
        <w:rPr>
          <w:rFonts w:asciiTheme="minorHAnsi" w:hAnsiTheme="minorHAnsi" w:cstheme="minorHAnsi"/>
          <w:noProof/>
          <w:sz w:val="20"/>
          <w:lang w:val="en-US"/>
        </w:rPr>
      </w:pPr>
      <w:r w:rsidRPr="000223F8">
        <w:rPr>
          <w:rFonts w:asciiTheme="minorHAnsi" w:hAnsiTheme="minorHAnsi" w:cstheme="minorHAnsi"/>
          <w:noProof/>
          <w:sz w:val="20"/>
          <w:lang w:val="en-US"/>
        </w:rPr>
        <w:t>Kurman, R.J., Carcangiu, M.L., Herrington, C.S., Young, R.H.: WHO Classification of Tumours of Female Reproductive Organs, Fourth Edition (2014)</w:t>
      </w:r>
      <w:r w:rsidR="000223F8">
        <w:rPr>
          <w:rFonts w:asciiTheme="minorHAnsi" w:hAnsiTheme="minorHAnsi" w:cstheme="minorHAnsi"/>
          <w:noProof/>
          <w:sz w:val="20"/>
          <w:lang w:val="en-US"/>
        </w:rPr>
        <w:t>.</w:t>
      </w:r>
    </w:p>
    <w:p w14:paraId="19212011" w14:textId="77777777" w:rsidR="00AF7DE9" w:rsidRPr="000223F8" w:rsidRDefault="00AF7DE9" w:rsidP="00AF7DE9">
      <w:pPr>
        <w:spacing w:before="240" w:after="240" w:line="276" w:lineRule="auto"/>
        <w:jc w:val="left"/>
        <w:rPr>
          <w:rFonts w:asciiTheme="minorHAnsi" w:hAnsiTheme="minorHAnsi" w:cstheme="minorHAnsi"/>
          <w:noProof/>
          <w:sz w:val="20"/>
        </w:rPr>
      </w:pPr>
      <w:r w:rsidRPr="000223F8">
        <w:rPr>
          <w:rFonts w:asciiTheme="minorHAnsi" w:hAnsiTheme="minorHAnsi" w:cstheme="minorHAnsi"/>
          <w:noProof/>
          <w:sz w:val="20"/>
        </w:rPr>
        <w:t xml:space="preserve">Wittekind, Meyer: TNM Klassifikation maligner Tumoren,4. korrigierter Nachdruck aus 2012, 7. Aufl. </w:t>
      </w:r>
    </w:p>
    <w:p w14:paraId="19212012" w14:textId="77777777" w:rsidR="00AF7DE9" w:rsidRPr="000223F8" w:rsidRDefault="00AF7DE9" w:rsidP="00AF7DE9">
      <w:pPr>
        <w:spacing w:before="240" w:after="240" w:line="276" w:lineRule="auto"/>
        <w:jc w:val="left"/>
        <w:rPr>
          <w:rFonts w:asciiTheme="minorHAnsi" w:hAnsiTheme="minorHAnsi" w:cstheme="minorHAnsi"/>
          <w:noProof/>
          <w:sz w:val="20"/>
        </w:rPr>
      </w:pPr>
      <w:r w:rsidRPr="000223F8">
        <w:rPr>
          <w:rFonts w:asciiTheme="minorHAnsi" w:hAnsiTheme="minorHAnsi" w:cstheme="minorHAnsi"/>
          <w:noProof/>
          <w:sz w:val="20"/>
        </w:rPr>
        <w:t>L.-C. Horn, K. Schierle, D. Schmidt, U. Ulrich, A. Liebmann, C. Wittekind: Aktuelle TNM/FIGO-Stadieneinteilung für das Zervix- und Endometriumkarzinom sowie maligne Müller-Mischtumoren; Pathologe 2011 · 32:239–243</w:t>
      </w:r>
      <w:r w:rsidR="000223F8">
        <w:rPr>
          <w:rFonts w:asciiTheme="minorHAnsi" w:hAnsiTheme="minorHAnsi" w:cstheme="minorHAnsi"/>
          <w:noProof/>
          <w:sz w:val="20"/>
        </w:rPr>
        <w:t>.</w:t>
      </w:r>
    </w:p>
    <w:p w14:paraId="19212013" w14:textId="77777777" w:rsidR="00CD5F17" w:rsidRPr="000223F8" w:rsidRDefault="005F48DF" w:rsidP="005F48DF">
      <w:pPr>
        <w:spacing w:before="240" w:after="240" w:line="276" w:lineRule="auto"/>
        <w:jc w:val="left"/>
        <w:rPr>
          <w:rFonts w:asciiTheme="minorHAnsi" w:hAnsiTheme="minorHAnsi" w:cstheme="minorHAnsi"/>
          <w:noProof/>
          <w:sz w:val="20"/>
          <w:lang w:val="de-DE"/>
        </w:rPr>
      </w:pPr>
      <w:r w:rsidRPr="000223F8">
        <w:rPr>
          <w:rFonts w:asciiTheme="minorHAnsi" w:hAnsiTheme="minorHAnsi" w:cstheme="minorHAnsi"/>
          <w:noProof/>
          <w:sz w:val="20"/>
          <w:lang w:val="de-DE"/>
        </w:rPr>
        <w:t xml:space="preserve">Ärztekammer für OÖ: </w:t>
      </w:r>
      <w:r w:rsidR="00CD5F17" w:rsidRPr="000223F8">
        <w:rPr>
          <w:rFonts w:asciiTheme="minorHAnsi" w:hAnsiTheme="minorHAnsi" w:cstheme="minorHAnsi"/>
          <w:noProof/>
          <w:sz w:val="20"/>
          <w:lang w:val="de-DE"/>
        </w:rPr>
        <w:t>OnkoNachsorgeOrdination in OÖ</w:t>
      </w:r>
      <w:r w:rsidRPr="000223F8">
        <w:rPr>
          <w:rFonts w:asciiTheme="minorHAnsi" w:hAnsiTheme="minorHAnsi" w:cstheme="minorHAnsi"/>
          <w:noProof/>
          <w:sz w:val="20"/>
          <w:lang w:val="de-DE"/>
        </w:rPr>
        <w:t>.</w:t>
      </w:r>
    </w:p>
    <w:p w14:paraId="19212014" w14:textId="47A7E8B1" w:rsidR="004E3718" w:rsidRDefault="002B2516" w:rsidP="004E3718">
      <w:pPr>
        <w:pStyle w:val="Textkrper-Einzug2"/>
        <w:spacing w:line="276" w:lineRule="auto"/>
        <w:ind w:left="0"/>
        <w:jc w:val="both"/>
        <w:rPr>
          <w:rFonts w:asciiTheme="minorHAnsi" w:hAnsiTheme="minorHAnsi" w:cstheme="minorHAnsi"/>
          <w:szCs w:val="22"/>
          <w:lang w:val="de-DE"/>
        </w:rPr>
      </w:pPr>
      <w:r w:rsidRPr="002B2516">
        <w:rPr>
          <w:rFonts w:asciiTheme="minorHAnsi" w:hAnsiTheme="minorHAnsi" w:cstheme="minorHAnsi"/>
          <w:szCs w:val="22"/>
          <w:lang w:val="de-DE"/>
        </w:rPr>
        <w:t>ÖGP/IAP Austria Herbsttagung 2017</w:t>
      </w:r>
      <w:r>
        <w:rPr>
          <w:rFonts w:asciiTheme="minorHAnsi" w:hAnsiTheme="minorHAnsi" w:cstheme="minorHAnsi"/>
          <w:szCs w:val="22"/>
          <w:lang w:val="de-DE"/>
        </w:rPr>
        <w:t>.</w:t>
      </w:r>
      <w:r w:rsidR="004E3718" w:rsidRPr="0012772D">
        <w:rPr>
          <w:rFonts w:asciiTheme="minorHAnsi" w:hAnsiTheme="minorHAnsi" w:cstheme="minorHAnsi"/>
          <w:szCs w:val="22"/>
          <w:lang w:val="de-DE"/>
        </w:rPr>
        <w:tab/>
      </w:r>
    </w:p>
    <w:p w14:paraId="38186604" w14:textId="5CAA1C6C" w:rsidR="00FC4659" w:rsidRDefault="00FC4659" w:rsidP="004E3718">
      <w:pPr>
        <w:pStyle w:val="Textkrper-Einzug2"/>
        <w:spacing w:line="276" w:lineRule="auto"/>
        <w:ind w:left="0"/>
        <w:jc w:val="both"/>
        <w:rPr>
          <w:rFonts w:asciiTheme="minorHAnsi" w:hAnsiTheme="minorHAnsi" w:cstheme="minorHAnsi"/>
          <w:szCs w:val="22"/>
          <w:lang w:val="de-DE"/>
        </w:rPr>
      </w:pPr>
    </w:p>
    <w:p w14:paraId="4403B100" w14:textId="77777777" w:rsidR="00FC4659" w:rsidRDefault="00FC4659" w:rsidP="004E3718">
      <w:pPr>
        <w:pStyle w:val="Textkrper-Einzug2"/>
        <w:spacing w:line="276" w:lineRule="auto"/>
        <w:ind w:left="0"/>
        <w:jc w:val="both"/>
        <w:rPr>
          <w:rFonts w:asciiTheme="minorHAnsi" w:hAnsiTheme="minorHAnsi" w:cstheme="minorHAnsi"/>
          <w:szCs w:val="22"/>
          <w:lang w:val="de-DE"/>
        </w:rPr>
      </w:pPr>
    </w:p>
    <w:p w14:paraId="11E994F1" w14:textId="77777777" w:rsidR="00FC4659" w:rsidRDefault="00FC4659" w:rsidP="004E3718">
      <w:pPr>
        <w:pStyle w:val="Textkrper-Einzug2"/>
        <w:spacing w:line="276" w:lineRule="auto"/>
        <w:ind w:left="0"/>
        <w:jc w:val="both"/>
        <w:rPr>
          <w:rFonts w:asciiTheme="minorHAnsi" w:hAnsiTheme="minorHAnsi" w:cstheme="minorHAnsi"/>
          <w:szCs w:val="22"/>
          <w:lang w:val="de-DE"/>
        </w:rPr>
      </w:pPr>
    </w:p>
    <w:p w14:paraId="1A4A33DC" w14:textId="77777777" w:rsidR="00FC4659" w:rsidRDefault="00FC4659" w:rsidP="004E3718">
      <w:pPr>
        <w:pStyle w:val="Textkrper-Einzug2"/>
        <w:spacing w:line="276" w:lineRule="auto"/>
        <w:ind w:left="0"/>
        <w:jc w:val="both"/>
        <w:rPr>
          <w:rFonts w:asciiTheme="minorHAnsi" w:hAnsiTheme="minorHAnsi" w:cstheme="minorHAnsi"/>
          <w:szCs w:val="22"/>
          <w:lang w:val="de-DE"/>
        </w:rPr>
      </w:pPr>
    </w:p>
    <w:p w14:paraId="4465EBE6" w14:textId="0A14BFBA" w:rsidR="00FC4659" w:rsidRDefault="00FC4659" w:rsidP="004E3718">
      <w:pPr>
        <w:pStyle w:val="Textkrper-Einzug2"/>
        <w:spacing w:line="276" w:lineRule="auto"/>
        <w:ind w:left="0"/>
        <w:jc w:val="both"/>
        <w:rPr>
          <w:rFonts w:asciiTheme="minorHAnsi" w:hAnsiTheme="minorHAnsi" w:cstheme="minorHAnsi"/>
          <w:szCs w:val="22"/>
          <w:lang w:val="de-DE"/>
        </w:rPr>
      </w:pPr>
    </w:p>
    <w:p w14:paraId="590BEEC7" w14:textId="366055C8" w:rsidR="0092384B" w:rsidRDefault="0092384B" w:rsidP="004E3718">
      <w:pPr>
        <w:pStyle w:val="Textkrper-Einzug2"/>
        <w:spacing w:line="276" w:lineRule="auto"/>
        <w:ind w:left="0"/>
        <w:jc w:val="both"/>
        <w:rPr>
          <w:rFonts w:asciiTheme="minorHAnsi" w:hAnsiTheme="minorHAnsi" w:cstheme="minorHAnsi"/>
          <w:szCs w:val="22"/>
          <w:lang w:val="de-DE"/>
        </w:rPr>
      </w:pPr>
    </w:p>
    <w:p w14:paraId="28C79BAB" w14:textId="381C4D2C" w:rsidR="0092384B" w:rsidRDefault="0092384B" w:rsidP="004E3718">
      <w:pPr>
        <w:pStyle w:val="Textkrper-Einzug2"/>
        <w:spacing w:line="276" w:lineRule="auto"/>
        <w:ind w:left="0"/>
        <w:jc w:val="both"/>
        <w:rPr>
          <w:rFonts w:asciiTheme="minorHAnsi" w:hAnsiTheme="minorHAnsi" w:cstheme="minorHAnsi"/>
          <w:szCs w:val="22"/>
          <w:lang w:val="de-DE"/>
        </w:rPr>
      </w:pPr>
    </w:p>
    <w:p w14:paraId="19212015" w14:textId="77777777" w:rsidR="004E3718" w:rsidRPr="002B2516" w:rsidRDefault="004E3718" w:rsidP="004E3718">
      <w:pPr>
        <w:pStyle w:val="berschrift1"/>
      </w:pPr>
      <w:bookmarkStart w:id="199" w:name="_Toc531678411"/>
      <w:r w:rsidRPr="002B2516">
        <w:lastRenderedPageBreak/>
        <w:t>Anhang: Chemotherapieschemata</w:t>
      </w:r>
      <w:bookmarkEnd w:id="199"/>
    </w:p>
    <w:p w14:paraId="19212016" w14:textId="77777777" w:rsidR="004E3718" w:rsidRPr="002B2516" w:rsidRDefault="004E3718" w:rsidP="004E3718">
      <w:pPr>
        <w:pStyle w:val="Textkrper-Einzug2"/>
        <w:spacing w:line="276" w:lineRule="auto"/>
        <w:ind w:left="0"/>
        <w:jc w:val="both"/>
        <w:rPr>
          <w:rFonts w:asciiTheme="minorHAnsi" w:hAnsiTheme="minorHAnsi" w:cstheme="minorHAnsi"/>
          <w:szCs w:val="22"/>
        </w:rPr>
      </w:pPr>
    </w:p>
    <w:tbl>
      <w:tblPr>
        <w:tblStyle w:val="Tabellenraster"/>
        <w:tblW w:w="9606" w:type="dxa"/>
        <w:tblLayout w:type="fixed"/>
        <w:tblLook w:val="04A0" w:firstRow="1" w:lastRow="0" w:firstColumn="1" w:lastColumn="0" w:noHBand="0" w:noVBand="1"/>
      </w:tblPr>
      <w:tblGrid>
        <w:gridCol w:w="1662"/>
        <w:gridCol w:w="1591"/>
        <w:gridCol w:w="1250"/>
        <w:gridCol w:w="1275"/>
        <w:gridCol w:w="3828"/>
      </w:tblGrid>
      <w:tr w:rsidR="004E3718" w:rsidRPr="004E3718" w14:paraId="1921201D" w14:textId="77777777" w:rsidTr="004E3718">
        <w:tc>
          <w:tcPr>
            <w:tcW w:w="1662" w:type="dxa"/>
            <w:vAlign w:val="center"/>
          </w:tcPr>
          <w:p w14:paraId="19212017" w14:textId="77777777" w:rsidR="004E3718" w:rsidRPr="004E3718" w:rsidRDefault="004E3718" w:rsidP="004E3718">
            <w:pPr>
              <w:spacing w:line="240" w:lineRule="auto"/>
              <w:rPr>
                <w:rFonts w:asciiTheme="minorHAnsi" w:hAnsiTheme="minorHAnsi" w:cstheme="minorHAnsi"/>
                <w:b/>
                <w:sz w:val="18"/>
                <w:szCs w:val="18"/>
                <w:lang w:val="de-DE"/>
              </w:rPr>
            </w:pPr>
            <w:r w:rsidRPr="004E3718">
              <w:rPr>
                <w:rFonts w:asciiTheme="minorHAnsi" w:hAnsiTheme="minorHAnsi" w:cstheme="minorHAnsi"/>
                <w:b/>
                <w:sz w:val="18"/>
                <w:szCs w:val="18"/>
                <w:lang w:val="de-DE"/>
              </w:rPr>
              <w:t>Schema</w:t>
            </w:r>
          </w:p>
        </w:tc>
        <w:tc>
          <w:tcPr>
            <w:tcW w:w="1591" w:type="dxa"/>
            <w:vAlign w:val="center"/>
          </w:tcPr>
          <w:p w14:paraId="19212018" w14:textId="77777777" w:rsidR="004E3718" w:rsidRPr="004E3718" w:rsidRDefault="004E3718" w:rsidP="000223F8">
            <w:pPr>
              <w:spacing w:line="240" w:lineRule="auto"/>
              <w:jc w:val="left"/>
              <w:rPr>
                <w:rFonts w:asciiTheme="minorHAnsi" w:hAnsiTheme="minorHAnsi" w:cstheme="minorHAnsi"/>
                <w:b/>
                <w:sz w:val="18"/>
                <w:szCs w:val="18"/>
                <w:lang w:val="de-DE"/>
              </w:rPr>
            </w:pPr>
            <w:r w:rsidRPr="004E3718">
              <w:rPr>
                <w:rFonts w:asciiTheme="minorHAnsi" w:hAnsiTheme="minorHAnsi" w:cstheme="minorHAnsi"/>
                <w:b/>
                <w:sz w:val="18"/>
                <w:szCs w:val="18"/>
                <w:lang w:val="de-DE"/>
              </w:rPr>
              <w:t>Dosierung</w:t>
            </w:r>
          </w:p>
        </w:tc>
        <w:tc>
          <w:tcPr>
            <w:tcW w:w="1250" w:type="dxa"/>
            <w:vAlign w:val="center"/>
          </w:tcPr>
          <w:p w14:paraId="19212019" w14:textId="77777777" w:rsidR="004E3718" w:rsidRPr="004E3718" w:rsidRDefault="004E3718" w:rsidP="004E3718">
            <w:pPr>
              <w:spacing w:line="240" w:lineRule="auto"/>
              <w:rPr>
                <w:rFonts w:asciiTheme="minorHAnsi" w:hAnsiTheme="minorHAnsi" w:cstheme="minorHAnsi"/>
                <w:b/>
                <w:sz w:val="18"/>
                <w:szCs w:val="18"/>
                <w:lang w:val="de-DE"/>
              </w:rPr>
            </w:pPr>
            <w:r w:rsidRPr="004E3718">
              <w:rPr>
                <w:rFonts w:asciiTheme="minorHAnsi" w:hAnsiTheme="minorHAnsi" w:cstheme="minorHAnsi"/>
                <w:b/>
                <w:sz w:val="18"/>
                <w:szCs w:val="18"/>
                <w:lang w:val="de-DE"/>
              </w:rPr>
              <w:t>Applikations</w:t>
            </w:r>
            <w:r>
              <w:rPr>
                <w:rFonts w:asciiTheme="minorHAnsi" w:hAnsiTheme="minorHAnsi" w:cstheme="minorHAnsi"/>
                <w:b/>
                <w:sz w:val="18"/>
                <w:szCs w:val="18"/>
                <w:lang w:val="de-DE"/>
              </w:rPr>
              <w:t>-</w:t>
            </w:r>
            <w:r w:rsidRPr="004E3718">
              <w:rPr>
                <w:rFonts w:asciiTheme="minorHAnsi" w:hAnsiTheme="minorHAnsi" w:cstheme="minorHAnsi"/>
                <w:b/>
                <w:sz w:val="18"/>
                <w:szCs w:val="18"/>
                <w:lang w:val="de-DE"/>
              </w:rPr>
              <w:t>form</w:t>
            </w:r>
          </w:p>
        </w:tc>
        <w:tc>
          <w:tcPr>
            <w:tcW w:w="1275" w:type="dxa"/>
            <w:vAlign w:val="center"/>
          </w:tcPr>
          <w:p w14:paraId="1921201A" w14:textId="77777777" w:rsidR="004E3718" w:rsidRDefault="004E3718" w:rsidP="004E3718">
            <w:pPr>
              <w:spacing w:line="240" w:lineRule="auto"/>
              <w:rPr>
                <w:rFonts w:asciiTheme="minorHAnsi" w:hAnsiTheme="minorHAnsi" w:cstheme="minorHAnsi"/>
                <w:b/>
                <w:sz w:val="18"/>
                <w:szCs w:val="18"/>
                <w:lang w:val="de-DE"/>
              </w:rPr>
            </w:pPr>
            <w:r w:rsidRPr="004E3718">
              <w:rPr>
                <w:rFonts w:asciiTheme="minorHAnsi" w:hAnsiTheme="minorHAnsi" w:cstheme="minorHAnsi"/>
                <w:b/>
                <w:sz w:val="18"/>
                <w:szCs w:val="18"/>
                <w:lang w:val="de-DE"/>
              </w:rPr>
              <w:t>Applikations</w:t>
            </w:r>
            <w:r>
              <w:rPr>
                <w:rFonts w:asciiTheme="minorHAnsi" w:hAnsiTheme="minorHAnsi" w:cstheme="minorHAnsi"/>
                <w:b/>
                <w:sz w:val="18"/>
                <w:szCs w:val="18"/>
                <w:lang w:val="de-DE"/>
              </w:rPr>
              <w:t>-</w:t>
            </w:r>
          </w:p>
          <w:p w14:paraId="1921201B" w14:textId="77777777" w:rsidR="004E3718" w:rsidRPr="004E3718" w:rsidRDefault="004E3718" w:rsidP="004E3718">
            <w:pPr>
              <w:spacing w:line="240" w:lineRule="auto"/>
              <w:rPr>
                <w:rFonts w:asciiTheme="minorHAnsi" w:hAnsiTheme="minorHAnsi" w:cstheme="minorHAnsi"/>
                <w:b/>
                <w:sz w:val="18"/>
                <w:szCs w:val="18"/>
                <w:lang w:val="de-DE"/>
              </w:rPr>
            </w:pPr>
            <w:r w:rsidRPr="004E3718">
              <w:rPr>
                <w:rFonts w:asciiTheme="minorHAnsi" w:hAnsiTheme="minorHAnsi" w:cstheme="minorHAnsi"/>
                <w:b/>
                <w:sz w:val="18"/>
                <w:szCs w:val="18"/>
                <w:lang w:val="de-DE"/>
              </w:rPr>
              <w:t>tag</w:t>
            </w:r>
          </w:p>
        </w:tc>
        <w:tc>
          <w:tcPr>
            <w:tcW w:w="3828" w:type="dxa"/>
            <w:vAlign w:val="center"/>
          </w:tcPr>
          <w:p w14:paraId="1921201C" w14:textId="77777777" w:rsidR="004E3718" w:rsidRPr="004E3718" w:rsidRDefault="004E3718" w:rsidP="004E3718">
            <w:pPr>
              <w:spacing w:line="240" w:lineRule="auto"/>
              <w:rPr>
                <w:rFonts w:asciiTheme="minorHAnsi" w:hAnsiTheme="minorHAnsi" w:cstheme="minorHAnsi"/>
                <w:b/>
                <w:sz w:val="18"/>
                <w:szCs w:val="18"/>
                <w:lang w:val="de-DE"/>
              </w:rPr>
            </w:pPr>
            <w:r w:rsidRPr="004E3718">
              <w:rPr>
                <w:rFonts w:asciiTheme="minorHAnsi" w:hAnsiTheme="minorHAnsi" w:cstheme="minorHAnsi"/>
                <w:b/>
                <w:sz w:val="18"/>
                <w:szCs w:val="18"/>
                <w:lang w:val="de-DE"/>
              </w:rPr>
              <w:t>Intervall, Bemerkungen</w:t>
            </w:r>
          </w:p>
        </w:tc>
      </w:tr>
      <w:tr w:rsidR="004E3718" w:rsidRPr="004E3718" w14:paraId="19212023" w14:textId="77777777" w:rsidTr="004E3718">
        <w:tc>
          <w:tcPr>
            <w:tcW w:w="1662" w:type="dxa"/>
          </w:tcPr>
          <w:p w14:paraId="1921201E"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Cisplatin</w:t>
            </w:r>
          </w:p>
        </w:tc>
        <w:tc>
          <w:tcPr>
            <w:tcW w:w="1591" w:type="dxa"/>
          </w:tcPr>
          <w:p w14:paraId="1921201F"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70mg/m²</w:t>
            </w:r>
          </w:p>
        </w:tc>
        <w:tc>
          <w:tcPr>
            <w:tcW w:w="1250" w:type="dxa"/>
          </w:tcPr>
          <w:p w14:paraId="19212020"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 (1,5h)</w:t>
            </w:r>
          </w:p>
        </w:tc>
        <w:tc>
          <w:tcPr>
            <w:tcW w:w="1275" w:type="dxa"/>
          </w:tcPr>
          <w:p w14:paraId="19212021"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22"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Alle 3 Wochen, 7 Zyklen</w:t>
            </w:r>
          </w:p>
        </w:tc>
      </w:tr>
      <w:tr w:rsidR="004E3718" w:rsidRPr="004E3718" w14:paraId="19212029" w14:textId="77777777" w:rsidTr="004E3718">
        <w:tc>
          <w:tcPr>
            <w:tcW w:w="1662" w:type="dxa"/>
          </w:tcPr>
          <w:p w14:paraId="19212024"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Doxorubicin</w:t>
            </w:r>
          </w:p>
        </w:tc>
        <w:tc>
          <w:tcPr>
            <w:tcW w:w="1591" w:type="dxa"/>
          </w:tcPr>
          <w:p w14:paraId="19212025"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50mg/m²</w:t>
            </w:r>
          </w:p>
        </w:tc>
        <w:tc>
          <w:tcPr>
            <w:tcW w:w="1250" w:type="dxa"/>
          </w:tcPr>
          <w:p w14:paraId="19212026"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w:t>
            </w:r>
          </w:p>
        </w:tc>
        <w:tc>
          <w:tcPr>
            <w:tcW w:w="1275" w:type="dxa"/>
          </w:tcPr>
          <w:p w14:paraId="19212027"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28"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Alle 3 Wochen, 6 Zyklen</w:t>
            </w:r>
          </w:p>
        </w:tc>
      </w:tr>
      <w:tr w:rsidR="004E3718" w:rsidRPr="004E3718" w14:paraId="1921202B" w14:textId="77777777" w:rsidTr="004E3718">
        <w:tc>
          <w:tcPr>
            <w:tcW w:w="9606" w:type="dxa"/>
            <w:gridSpan w:val="5"/>
          </w:tcPr>
          <w:p w14:paraId="1921202A" w14:textId="77777777" w:rsidR="004E3718" w:rsidRPr="004E3718" w:rsidRDefault="004E3718" w:rsidP="000223F8">
            <w:pPr>
              <w:jc w:val="left"/>
              <w:rPr>
                <w:rFonts w:asciiTheme="minorHAnsi" w:hAnsiTheme="minorHAnsi" w:cstheme="minorHAnsi"/>
                <w:sz w:val="18"/>
                <w:szCs w:val="18"/>
                <w:lang w:val="de-DE"/>
              </w:rPr>
            </w:pPr>
          </w:p>
        </w:tc>
      </w:tr>
      <w:tr w:rsidR="004E3718" w:rsidRPr="004E3718" w14:paraId="19212031" w14:textId="77777777" w:rsidTr="004E3718">
        <w:tc>
          <w:tcPr>
            <w:tcW w:w="1662" w:type="dxa"/>
          </w:tcPr>
          <w:p w14:paraId="1921202C"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Carboplatin</w:t>
            </w:r>
          </w:p>
        </w:tc>
        <w:tc>
          <w:tcPr>
            <w:tcW w:w="1591" w:type="dxa"/>
          </w:tcPr>
          <w:p w14:paraId="1921202D"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AUC 5-6 (laut Calvert-Schema)</w:t>
            </w:r>
          </w:p>
        </w:tc>
        <w:tc>
          <w:tcPr>
            <w:tcW w:w="1250" w:type="dxa"/>
          </w:tcPr>
          <w:p w14:paraId="1921202E"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w:t>
            </w:r>
          </w:p>
        </w:tc>
        <w:tc>
          <w:tcPr>
            <w:tcW w:w="1275" w:type="dxa"/>
          </w:tcPr>
          <w:p w14:paraId="1921202F"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30" w14:textId="77777777" w:rsidR="004E3718" w:rsidRPr="004E3718" w:rsidRDefault="004E3718" w:rsidP="0071578C">
            <w:pPr>
              <w:jc w:val="both"/>
              <w:rPr>
                <w:rFonts w:asciiTheme="minorHAnsi" w:hAnsiTheme="minorHAnsi" w:cstheme="minorHAnsi"/>
                <w:sz w:val="18"/>
                <w:szCs w:val="18"/>
                <w:lang w:val="de-DE"/>
              </w:rPr>
            </w:pPr>
          </w:p>
        </w:tc>
      </w:tr>
      <w:tr w:rsidR="004E3718" w:rsidRPr="004E3718" w14:paraId="19212037" w14:textId="77777777" w:rsidTr="004E3718">
        <w:tc>
          <w:tcPr>
            <w:tcW w:w="1662" w:type="dxa"/>
          </w:tcPr>
          <w:p w14:paraId="19212032"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Paclitaxel</w:t>
            </w:r>
          </w:p>
        </w:tc>
        <w:tc>
          <w:tcPr>
            <w:tcW w:w="1591" w:type="dxa"/>
          </w:tcPr>
          <w:p w14:paraId="19212033"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175mg/m²</w:t>
            </w:r>
          </w:p>
        </w:tc>
        <w:tc>
          <w:tcPr>
            <w:tcW w:w="1250" w:type="dxa"/>
          </w:tcPr>
          <w:p w14:paraId="19212034"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w:t>
            </w:r>
          </w:p>
        </w:tc>
        <w:tc>
          <w:tcPr>
            <w:tcW w:w="1275" w:type="dxa"/>
          </w:tcPr>
          <w:p w14:paraId="19212035"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36"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Alle 3 Wochen, 6 Zyklen</w:t>
            </w:r>
          </w:p>
        </w:tc>
      </w:tr>
      <w:tr w:rsidR="005F48DF" w:rsidRPr="004E3718" w14:paraId="19212039" w14:textId="77777777" w:rsidTr="0071578C">
        <w:tc>
          <w:tcPr>
            <w:tcW w:w="9606" w:type="dxa"/>
            <w:gridSpan w:val="5"/>
          </w:tcPr>
          <w:p w14:paraId="19212038" w14:textId="77777777" w:rsidR="005F48DF" w:rsidRPr="004E3718" w:rsidRDefault="005F48DF" w:rsidP="000223F8">
            <w:pPr>
              <w:jc w:val="left"/>
              <w:rPr>
                <w:rFonts w:asciiTheme="minorHAnsi" w:hAnsiTheme="minorHAnsi" w:cstheme="minorHAnsi"/>
                <w:sz w:val="18"/>
                <w:szCs w:val="18"/>
                <w:lang w:val="de-DE"/>
              </w:rPr>
            </w:pPr>
          </w:p>
        </w:tc>
      </w:tr>
      <w:tr w:rsidR="004E3718" w:rsidRPr="004E3718" w14:paraId="1921203F" w14:textId="77777777" w:rsidTr="004E3718">
        <w:tc>
          <w:tcPr>
            <w:tcW w:w="1662" w:type="dxa"/>
          </w:tcPr>
          <w:p w14:paraId="1921203A"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Carboplatin</w:t>
            </w:r>
          </w:p>
        </w:tc>
        <w:tc>
          <w:tcPr>
            <w:tcW w:w="1591" w:type="dxa"/>
          </w:tcPr>
          <w:p w14:paraId="1921203B"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AUC 5 (laut Calvert-Schema)</w:t>
            </w:r>
          </w:p>
        </w:tc>
        <w:tc>
          <w:tcPr>
            <w:tcW w:w="1250" w:type="dxa"/>
          </w:tcPr>
          <w:p w14:paraId="1921203C"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w:t>
            </w:r>
          </w:p>
        </w:tc>
        <w:tc>
          <w:tcPr>
            <w:tcW w:w="1275" w:type="dxa"/>
          </w:tcPr>
          <w:p w14:paraId="1921203D"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3E" w14:textId="77777777" w:rsidR="004E3718" w:rsidRPr="004E3718" w:rsidRDefault="004E3718" w:rsidP="0071578C">
            <w:pPr>
              <w:jc w:val="both"/>
              <w:rPr>
                <w:rFonts w:asciiTheme="minorHAnsi" w:hAnsiTheme="minorHAnsi" w:cstheme="minorHAnsi"/>
                <w:sz w:val="18"/>
                <w:szCs w:val="18"/>
                <w:lang w:val="de-DE"/>
              </w:rPr>
            </w:pPr>
          </w:p>
        </w:tc>
      </w:tr>
      <w:tr w:rsidR="004E3718" w:rsidRPr="004E3718" w14:paraId="19212045" w14:textId="77777777" w:rsidTr="004E3718">
        <w:tc>
          <w:tcPr>
            <w:tcW w:w="1662" w:type="dxa"/>
          </w:tcPr>
          <w:p w14:paraId="19212040"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Epidoxorubicin</w:t>
            </w:r>
          </w:p>
        </w:tc>
        <w:tc>
          <w:tcPr>
            <w:tcW w:w="1591" w:type="dxa"/>
          </w:tcPr>
          <w:p w14:paraId="19212041"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60mg /m²</w:t>
            </w:r>
          </w:p>
        </w:tc>
        <w:tc>
          <w:tcPr>
            <w:tcW w:w="1250" w:type="dxa"/>
          </w:tcPr>
          <w:p w14:paraId="19212042"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w:t>
            </w:r>
          </w:p>
        </w:tc>
        <w:tc>
          <w:tcPr>
            <w:tcW w:w="1275" w:type="dxa"/>
          </w:tcPr>
          <w:p w14:paraId="19212043"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44"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Alle 3 Wochen, 6 Zyklen</w:t>
            </w:r>
          </w:p>
        </w:tc>
      </w:tr>
      <w:tr w:rsidR="004E3718" w:rsidRPr="004E3718" w14:paraId="19212047" w14:textId="77777777" w:rsidTr="004E3718">
        <w:tc>
          <w:tcPr>
            <w:tcW w:w="9606" w:type="dxa"/>
            <w:gridSpan w:val="5"/>
          </w:tcPr>
          <w:p w14:paraId="19212046" w14:textId="77777777" w:rsidR="004E3718" w:rsidRPr="004E3718" w:rsidRDefault="004E3718" w:rsidP="000223F8">
            <w:pPr>
              <w:jc w:val="left"/>
              <w:rPr>
                <w:rFonts w:asciiTheme="minorHAnsi" w:hAnsiTheme="minorHAnsi" w:cstheme="minorHAnsi"/>
                <w:sz w:val="18"/>
                <w:szCs w:val="18"/>
                <w:lang w:val="de-DE"/>
              </w:rPr>
            </w:pPr>
          </w:p>
        </w:tc>
      </w:tr>
      <w:tr w:rsidR="004E3718" w:rsidRPr="004E3718" w14:paraId="1921204D" w14:textId="77777777" w:rsidTr="004E3718">
        <w:tc>
          <w:tcPr>
            <w:tcW w:w="1662" w:type="dxa"/>
          </w:tcPr>
          <w:p w14:paraId="19212048"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Carboplatin</w:t>
            </w:r>
          </w:p>
        </w:tc>
        <w:tc>
          <w:tcPr>
            <w:tcW w:w="1591" w:type="dxa"/>
          </w:tcPr>
          <w:p w14:paraId="19212049"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AUC 4 (laut Calvert-Schema)</w:t>
            </w:r>
          </w:p>
        </w:tc>
        <w:tc>
          <w:tcPr>
            <w:tcW w:w="1250" w:type="dxa"/>
          </w:tcPr>
          <w:p w14:paraId="1921204A"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w:t>
            </w:r>
          </w:p>
        </w:tc>
        <w:tc>
          <w:tcPr>
            <w:tcW w:w="1275" w:type="dxa"/>
          </w:tcPr>
          <w:p w14:paraId="1921204B"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4C" w14:textId="77777777" w:rsidR="004E3718" w:rsidRPr="004E3718" w:rsidRDefault="004E3718" w:rsidP="0071578C">
            <w:pPr>
              <w:jc w:val="both"/>
              <w:rPr>
                <w:rFonts w:asciiTheme="minorHAnsi" w:hAnsiTheme="minorHAnsi" w:cstheme="minorHAnsi"/>
                <w:sz w:val="18"/>
                <w:szCs w:val="18"/>
                <w:lang w:val="de-DE"/>
              </w:rPr>
            </w:pPr>
          </w:p>
        </w:tc>
      </w:tr>
      <w:tr w:rsidR="004E3718" w:rsidRPr="004E3718" w14:paraId="19212053" w14:textId="77777777" w:rsidTr="004E3718">
        <w:tc>
          <w:tcPr>
            <w:tcW w:w="1662" w:type="dxa"/>
          </w:tcPr>
          <w:p w14:paraId="1921204E"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Epidoxorubicin</w:t>
            </w:r>
          </w:p>
        </w:tc>
        <w:tc>
          <w:tcPr>
            <w:tcW w:w="1591" w:type="dxa"/>
          </w:tcPr>
          <w:p w14:paraId="1921204F"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60mg/m²</w:t>
            </w:r>
          </w:p>
        </w:tc>
        <w:tc>
          <w:tcPr>
            <w:tcW w:w="1250" w:type="dxa"/>
          </w:tcPr>
          <w:p w14:paraId="19212050"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w:t>
            </w:r>
          </w:p>
        </w:tc>
        <w:tc>
          <w:tcPr>
            <w:tcW w:w="1275" w:type="dxa"/>
          </w:tcPr>
          <w:p w14:paraId="19212051"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52" w14:textId="77777777" w:rsidR="004E3718" w:rsidRPr="004E3718" w:rsidRDefault="004E3718" w:rsidP="0071578C">
            <w:pPr>
              <w:jc w:val="both"/>
              <w:rPr>
                <w:rFonts w:asciiTheme="minorHAnsi" w:hAnsiTheme="minorHAnsi" w:cstheme="minorHAnsi"/>
                <w:sz w:val="18"/>
                <w:szCs w:val="18"/>
                <w:lang w:val="de-DE"/>
              </w:rPr>
            </w:pPr>
          </w:p>
        </w:tc>
      </w:tr>
      <w:tr w:rsidR="004E3718" w:rsidRPr="004E3718" w14:paraId="19212059" w14:textId="77777777" w:rsidTr="004E3718">
        <w:tc>
          <w:tcPr>
            <w:tcW w:w="1662" w:type="dxa"/>
          </w:tcPr>
          <w:p w14:paraId="19212054"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Paclitaxel</w:t>
            </w:r>
          </w:p>
        </w:tc>
        <w:tc>
          <w:tcPr>
            <w:tcW w:w="1591" w:type="dxa"/>
          </w:tcPr>
          <w:p w14:paraId="19212055"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175mg/m²</w:t>
            </w:r>
          </w:p>
        </w:tc>
        <w:tc>
          <w:tcPr>
            <w:tcW w:w="1250" w:type="dxa"/>
          </w:tcPr>
          <w:p w14:paraId="19212056"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w:t>
            </w:r>
          </w:p>
        </w:tc>
        <w:tc>
          <w:tcPr>
            <w:tcW w:w="1275" w:type="dxa"/>
          </w:tcPr>
          <w:p w14:paraId="19212057"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58"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Alle 3 Wochen, 6 Zyklen</w:t>
            </w:r>
          </w:p>
        </w:tc>
      </w:tr>
      <w:tr w:rsidR="004E3718" w:rsidRPr="004E3718" w14:paraId="1921205B" w14:textId="77777777" w:rsidTr="004E3718">
        <w:tc>
          <w:tcPr>
            <w:tcW w:w="9606" w:type="dxa"/>
            <w:gridSpan w:val="5"/>
          </w:tcPr>
          <w:p w14:paraId="1921205A" w14:textId="77777777" w:rsidR="004E3718" w:rsidRPr="004E3718" w:rsidRDefault="004E3718" w:rsidP="000223F8">
            <w:pPr>
              <w:jc w:val="left"/>
              <w:rPr>
                <w:rFonts w:asciiTheme="minorHAnsi" w:hAnsiTheme="minorHAnsi" w:cstheme="minorHAnsi"/>
                <w:sz w:val="18"/>
                <w:szCs w:val="18"/>
                <w:lang w:val="de-DE"/>
              </w:rPr>
            </w:pPr>
          </w:p>
        </w:tc>
      </w:tr>
      <w:tr w:rsidR="004E3718" w:rsidRPr="004E3718" w14:paraId="19212061" w14:textId="77777777" w:rsidTr="004E3718">
        <w:tc>
          <w:tcPr>
            <w:tcW w:w="1662" w:type="dxa"/>
          </w:tcPr>
          <w:p w14:paraId="1921205C"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Carboplatin</w:t>
            </w:r>
          </w:p>
        </w:tc>
        <w:tc>
          <w:tcPr>
            <w:tcW w:w="1591" w:type="dxa"/>
          </w:tcPr>
          <w:p w14:paraId="1921205D"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AUC 5 (laut Calvert-Schema)</w:t>
            </w:r>
          </w:p>
        </w:tc>
        <w:tc>
          <w:tcPr>
            <w:tcW w:w="1250" w:type="dxa"/>
          </w:tcPr>
          <w:p w14:paraId="1921205E"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w:t>
            </w:r>
          </w:p>
        </w:tc>
        <w:tc>
          <w:tcPr>
            <w:tcW w:w="1275" w:type="dxa"/>
          </w:tcPr>
          <w:p w14:paraId="1921205F"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60" w14:textId="77777777" w:rsidR="004E3718" w:rsidRPr="004E3718" w:rsidRDefault="004E3718" w:rsidP="0071578C">
            <w:pPr>
              <w:jc w:val="both"/>
              <w:rPr>
                <w:rFonts w:asciiTheme="minorHAnsi" w:hAnsiTheme="minorHAnsi" w:cstheme="minorHAnsi"/>
                <w:sz w:val="18"/>
                <w:szCs w:val="18"/>
                <w:lang w:val="de-DE"/>
              </w:rPr>
            </w:pPr>
          </w:p>
        </w:tc>
      </w:tr>
      <w:tr w:rsidR="004E3718" w:rsidRPr="004E3718" w14:paraId="19212067" w14:textId="77777777" w:rsidTr="004E3718">
        <w:tc>
          <w:tcPr>
            <w:tcW w:w="1662" w:type="dxa"/>
          </w:tcPr>
          <w:p w14:paraId="19212062"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PEG – liposomales Doxorubicin</w:t>
            </w:r>
          </w:p>
        </w:tc>
        <w:tc>
          <w:tcPr>
            <w:tcW w:w="1591" w:type="dxa"/>
          </w:tcPr>
          <w:p w14:paraId="19212063"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30mg/m²</w:t>
            </w:r>
          </w:p>
        </w:tc>
        <w:tc>
          <w:tcPr>
            <w:tcW w:w="1250" w:type="dxa"/>
          </w:tcPr>
          <w:p w14:paraId="19212064"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w:t>
            </w:r>
          </w:p>
        </w:tc>
        <w:tc>
          <w:tcPr>
            <w:tcW w:w="1275" w:type="dxa"/>
          </w:tcPr>
          <w:p w14:paraId="19212065"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66"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Alle 4 Wochen, 6 Zyklen</w:t>
            </w:r>
          </w:p>
        </w:tc>
      </w:tr>
      <w:tr w:rsidR="004E3718" w:rsidRPr="004E3718" w14:paraId="1921206D" w14:textId="77777777" w:rsidTr="004E3718">
        <w:tc>
          <w:tcPr>
            <w:tcW w:w="1662" w:type="dxa"/>
          </w:tcPr>
          <w:p w14:paraId="19212068"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Paclitaxel</w:t>
            </w:r>
          </w:p>
        </w:tc>
        <w:tc>
          <w:tcPr>
            <w:tcW w:w="1591" w:type="dxa"/>
          </w:tcPr>
          <w:p w14:paraId="19212069" w14:textId="77777777" w:rsidR="004E3718" w:rsidRPr="004E3718" w:rsidRDefault="004E3718" w:rsidP="000223F8">
            <w:pPr>
              <w:jc w:val="left"/>
              <w:rPr>
                <w:rFonts w:asciiTheme="minorHAnsi" w:hAnsiTheme="minorHAnsi" w:cstheme="minorHAnsi"/>
                <w:sz w:val="18"/>
                <w:szCs w:val="18"/>
                <w:lang w:val="de-DE"/>
              </w:rPr>
            </w:pPr>
            <w:r w:rsidRPr="004E3718">
              <w:rPr>
                <w:rFonts w:asciiTheme="minorHAnsi" w:hAnsiTheme="minorHAnsi" w:cstheme="minorHAnsi"/>
                <w:sz w:val="18"/>
                <w:szCs w:val="18"/>
                <w:lang w:val="de-DE"/>
              </w:rPr>
              <w:t>80mg/m²/Tag</w:t>
            </w:r>
          </w:p>
        </w:tc>
        <w:tc>
          <w:tcPr>
            <w:tcW w:w="1250" w:type="dxa"/>
          </w:tcPr>
          <w:p w14:paraId="1921206A"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i.v.</w:t>
            </w:r>
          </w:p>
        </w:tc>
        <w:tc>
          <w:tcPr>
            <w:tcW w:w="1275" w:type="dxa"/>
          </w:tcPr>
          <w:p w14:paraId="1921206B"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Tag 1</w:t>
            </w:r>
          </w:p>
        </w:tc>
        <w:tc>
          <w:tcPr>
            <w:tcW w:w="3828" w:type="dxa"/>
          </w:tcPr>
          <w:p w14:paraId="1921206C" w14:textId="77777777" w:rsidR="004E3718" w:rsidRPr="004E3718" w:rsidRDefault="004E3718" w:rsidP="0071578C">
            <w:pPr>
              <w:jc w:val="both"/>
              <w:rPr>
                <w:rFonts w:asciiTheme="minorHAnsi" w:hAnsiTheme="minorHAnsi" w:cstheme="minorHAnsi"/>
                <w:sz w:val="18"/>
                <w:szCs w:val="18"/>
                <w:lang w:val="de-DE"/>
              </w:rPr>
            </w:pPr>
            <w:r w:rsidRPr="004E3718">
              <w:rPr>
                <w:rFonts w:asciiTheme="minorHAnsi" w:hAnsiTheme="minorHAnsi" w:cstheme="minorHAnsi"/>
                <w:sz w:val="18"/>
                <w:szCs w:val="18"/>
                <w:lang w:val="de-DE"/>
              </w:rPr>
              <w:t>Wöchentlich, 6 Zyklen, danach 4 Wochen Pause</w:t>
            </w:r>
          </w:p>
        </w:tc>
      </w:tr>
    </w:tbl>
    <w:p w14:paraId="1921206E" w14:textId="77777777" w:rsidR="004E3718" w:rsidRPr="000223F8" w:rsidRDefault="004E3718" w:rsidP="004E3718">
      <w:pPr>
        <w:pStyle w:val="Beschriftung"/>
        <w:spacing w:after="0"/>
        <w:rPr>
          <w:rFonts w:asciiTheme="minorHAnsi" w:hAnsiTheme="minorHAnsi" w:cstheme="minorHAnsi"/>
          <w:color w:val="auto"/>
          <w:sz w:val="8"/>
          <w:szCs w:val="8"/>
        </w:rPr>
      </w:pPr>
      <w:bookmarkStart w:id="200" w:name="_Toc395950307"/>
      <w:bookmarkStart w:id="201" w:name="_Toc395950410"/>
      <w:bookmarkStart w:id="202" w:name="_Toc395950458"/>
      <w:bookmarkStart w:id="203" w:name="_Toc395965906"/>
      <w:bookmarkStart w:id="204" w:name="_Toc396779483"/>
      <w:bookmarkStart w:id="205" w:name="_Toc401939151"/>
    </w:p>
    <w:p w14:paraId="1921206F" w14:textId="77777777" w:rsidR="004E3718" w:rsidRPr="000223F8" w:rsidRDefault="004E3718" w:rsidP="004E3718">
      <w:pPr>
        <w:pStyle w:val="Beschriftung"/>
        <w:rPr>
          <w:rFonts w:asciiTheme="minorHAnsi" w:hAnsiTheme="minorHAnsi" w:cstheme="minorHAnsi"/>
          <w:b w:val="0"/>
          <w:color w:val="auto"/>
        </w:rPr>
      </w:pPr>
      <w:r w:rsidRPr="000223F8">
        <w:rPr>
          <w:rFonts w:asciiTheme="minorHAnsi" w:hAnsiTheme="minorHAnsi" w:cstheme="minorHAnsi"/>
          <w:b w:val="0"/>
          <w:color w:val="auto"/>
        </w:rPr>
        <w:t>Chemotherapieschemata bei Endometriumkarzinomen</w:t>
      </w:r>
      <w:bookmarkEnd w:id="200"/>
      <w:bookmarkEnd w:id="201"/>
      <w:bookmarkEnd w:id="202"/>
      <w:bookmarkEnd w:id="203"/>
      <w:r w:rsidRPr="000223F8">
        <w:rPr>
          <w:rFonts w:asciiTheme="minorHAnsi" w:hAnsiTheme="minorHAnsi" w:cstheme="minorHAnsi"/>
          <w:b w:val="0"/>
          <w:color w:val="auto"/>
        </w:rPr>
        <w:t>, Petru</w:t>
      </w:r>
      <w:bookmarkEnd w:id="204"/>
      <w:bookmarkEnd w:id="205"/>
    </w:p>
    <w:p w14:paraId="19212070" w14:textId="77777777" w:rsidR="005F48DF" w:rsidRPr="004E3718" w:rsidRDefault="005F48DF" w:rsidP="004E3718">
      <w:pPr>
        <w:pStyle w:val="Textkrper-Einzug2"/>
        <w:spacing w:line="276" w:lineRule="auto"/>
        <w:ind w:left="0"/>
        <w:jc w:val="both"/>
        <w:rPr>
          <w:rFonts w:asciiTheme="minorHAnsi" w:hAnsiTheme="minorHAnsi" w:cstheme="minorHAnsi"/>
          <w:szCs w:val="22"/>
          <w:lang w:val="de-DE"/>
        </w:rPr>
      </w:pPr>
    </w:p>
    <w:p w14:paraId="19212071" w14:textId="77777777" w:rsidR="004E3718" w:rsidRPr="005F48DF" w:rsidRDefault="005F48DF" w:rsidP="005F48DF">
      <w:pPr>
        <w:pStyle w:val="berschrift1"/>
        <w:rPr>
          <w:lang w:val="de-DE"/>
        </w:rPr>
      </w:pPr>
      <w:bookmarkStart w:id="206" w:name="_Toc531678412"/>
      <w:bookmarkStart w:id="207" w:name="_Anhang:_OnkoNachsorgeOrdination_in"/>
      <w:bookmarkEnd w:id="207"/>
      <w:r w:rsidRPr="005F48DF">
        <w:rPr>
          <w:lang w:val="de-DE"/>
        </w:rPr>
        <w:lastRenderedPageBreak/>
        <w:t>Anhang: OnkoNachsorgeOrdination in OÖ</w:t>
      </w:r>
      <w:bookmarkEnd w:id="206"/>
    </w:p>
    <w:p w14:paraId="19212072" w14:textId="77777777" w:rsidR="005F48DF" w:rsidRDefault="000223F8" w:rsidP="005F48DF">
      <w:pPr>
        <w:spacing w:after="200" w:line="276" w:lineRule="auto"/>
        <w:rPr>
          <w:rFonts w:cs="Arial"/>
          <w:sz w:val="24"/>
          <w:szCs w:val="24"/>
          <w:lang w:val="de-DE"/>
        </w:rPr>
      </w:pPr>
      <w:r>
        <w:rPr>
          <w:rFonts w:cs="Arial"/>
          <w:noProof/>
          <w:sz w:val="24"/>
          <w:szCs w:val="24"/>
          <w:lang w:eastAsia="de-AT"/>
        </w:rPr>
        <w:drawing>
          <wp:inline distT="0" distB="0" distL="0" distR="0" wp14:anchorId="1921207E" wp14:editId="1921207F">
            <wp:extent cx="4965097" cy="7213600"/>
            <wp:effectExtent l="0" t="0" r="6985"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5840" cy="7214679"/>
                    </a:xfrm>
                    <a:prstGeom prst="rect">
                      <a:avLst/>
                    </a:prstGeom>
                    <a:noFill/>
                    <a:ln>
                      <a:noFill/>
                    </a:ln>
                  </pic:spPr>
                </pic:pic>
              </a:graphicData>
            </a:graphic>
          </wp:inline>
        </w:drawing>
      </w:r>
    </w:p>
    <w:p w14:paraId="19212073" w14:textId="77777777" w:rsidR="005F48DF" w:rsidRDefault="005F48DF" w:rsidP="005F48DF">
      <w:pPr>
        <w:rPr>
          <w:rFonts w:cs="Arial"/>
          <w:sz w:val="4"/>
          <w:szCs w:val="4"/>
        </w:rPr>
      </w:pPr>
    </w:p>
    <w:p w14:paraId="19212074" w14:textId="77777777" w:rsidR="00A6435E" w:rsidRPr="004E3718" w:rsidRDefault="00A6435E" w:rsidP="007F3064">
      <w:pPr>
        <w:pStyle w:val="berschrift1"/>
        <w:rPr>
          <w:lang w:val="de-DE"/>
        </w:rPr>
      </w:pPr>
      <w:bookmarkStart w:id="208" w:name="_Toc367183622"/>
      <w:bookmarkStart w:id="209" w:name="_Toc367183860"/>
      <w:bookmarkStart w:id="210" w:name="_Toc531678413"/>
      <w:r w:rsidRPr="004E3718">
        <w:rPr>
          <w:lang w:val="de-DE"/>
        </w:rPr>
        <w:t>Anhang</w:t>
      </w:r>
      <w:r w:rsidR="00B96F18" w:rsidRPr="004E3718">
        <w:rPr>
          <w:lang w:val="de-DE"/>
        </w:rPr>
        <w:t>:</w:t>
      </w:r>
      <w:r w:rsidRPr="004E3718">
        <w:rPr>
          <w:lang w:val="de-DE"/>
        </w:rPr>
        <w:t xml:space="preserve"> Studienblatt</w:t>
      </w:r>
      <w:r w:rsidR="00ED24ED" w:rsidRPr="004E3718">
        <w:rPr>
          <w:lang w:val="de-DE"/>
        </w:rPr>
        <w:t xml:space="preserve"> (optional)</w:t>
      </w:r>
      <w:bookmarkEnd w:id="208"/>
      <w:bookmarkEnd w:id="209"/>
      <w:bookmarkEnd w:id="210"/>
    </w:p>
    <w:p w14:paraId="19212075" w14:textId="77777777" w:rsidR="004E3718" w:rsidRPr="004E3718" w:rsidRDefault="004E3718" w:rsidP="007F3064">
      <w:pPr>
        <w:pStyle w:val="Textkrper-Einzug2"/>
        <w:spacing w:line="276" w:lineRule="auto"/>
        <w:ind w:left="0"/>
        <w:jc w:val="both"/>
        <w:rPr>
          <w:rFonts w:asciiTheme="minorHAnsi" w:hAnsiTheme="minorHAnsi" w:cstheme="minorHAnsi"/>
          <w:szCs w:val="22"/>
          <w:lang w:val="de-DE"/>
        </w:rPr>
      </w:pPr>
    </w:p>
    <w:p w14:paraId="19212076" w14:textId="77777777" w:rsidR="00A6435E" w:rsidRPr="004E3718" w:rsidRDefault="00A6435E" w:rsidP="007F3064">
      <w:pPr>
        <w:pStyle w:val="berschrift1"/>
        <w:rPr>
          <w:lang w:val="de-DE"/>
        </w:rPr>
      </w:pPr>
      <w:bookmarkStart w:id="211" w:name="_Toc367183623"/>
      <w:bookmarkStart w:id="212" w:name="_Toc367183861"/>
      <w:bookmarkStart w:id="213" w:name="_Toc531678414"/>
      <w:r w:rsidRPr="004E3718">
        <w:rPr>
          <w:lang w:val="de-DE"/>
        </w:rPr>
        <w:t>Anhang: Wirtschaftliche Analyse</w:t>
      </w:r>
      <w:r w:rsidR="00ED24ED" w:rsidRPr="004E3718">
        <w:rPr>
          <w:lang w:val="de-DE"/>
        </w:rPr>
        <w:t xml:space="preserve"> (optional)</w:t>
      </w:r>
      <w:bookmarkEnd w:id="211"/>
      <w:bookmarkEnd w:id="212"/>
      <w:bookmarkEnd w:id="213"/>
    </w:p>
    <w:p w14:paraId="19212077" w14:textId="77777777" w:rsidR="00CF0EFD" w:rsidRPr="004E3718" w:rsidRDefault="00CF0EFD" w:rsidP="007F3064">
      <w:pPr>
        <w:pStyle w:val="Textkrper-Einzug2"/>
        <w:spacing w:line="276" w:lineRule="auto"/>
        <w:ind w:left="0"/>
        <w:jc w:val="both"/>
        <w:rPr>
          <w:rFonts w:asciiTheme="minorHAnsi" w:hAnsiTheme="minorHAnsi" w:cstheme="minorHAnsi"/>
          <w:szCs w:val="22"/>
          <w:lang w:val="de-DE"/>
        </w:rPr>
      </w:pPr>
    </w:p>
    <w:sectPr w:rsidR="00CF0EFD" w:rsidRPr="004E3718" w:rsidSect="001D11C7">
      <w:headerReference w:type="even" r:id="rId26"/>
      <w:footerReference w:type="even" r:id="rId27"/>
      <w:headerReference w:type="first" r:id="rId28"/>
      <w:footerReference w:type="first" r:id="rId29"/>
      <w:pgSz w:w="11906" w:h="16838"/>
      <w:pgMar w:top="743" w:right="1106" w:bottom="1134"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FE378" w14:textId="77777777" w:rsidR="006A4DA3" w:rsidRDefault="006A4DA3">
      <w:r>
        <w:separator/>
      </w:r>
    </w:p>
    <w:p w14:paraId="4AC657BF" w14:textId="77777777" w:rsidR="006A4DA3" w:rsidRDefault="006A4DA3"/>
  </w:endnote>
  <w:endnote w:type="continuationSeparator" w:id="0">
    <w:p w14:paraId="2F4DF885" w14:textId="77777777" w:rsidR="006A4DA3" w:rsidRDefault="006A4DA3">
      <w:r>
        <w:continuationSeparator/>
      </w:r>
    </w:p>
    <w:p w14:paraId="5D43C062" w14:textId="77777777" w:rsidR="006A4DA3" w:rsidRDefault="006A4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12095" w14:textId="4919C08E" w:rsidR="006A4DA3" w:rsidRDefault="006A4DA3"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CE68E2">
      <w:rPr>
        <w:noProof/>
        <w:sz w:val="18"/>
        <w:szCs w:val="18"/>
      </w:rPr>
      <w:t>6</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CE68E2">
      <w:rPr>
        <w:noProof/>
        <w:sz w:val="18"/>
        <w:szCs w:val="18"/>
      </w:rPr>
      <w:t>23</w:t>
    </w:r>
    <w:r>
      <w:rPr>
        <w:sz w:val="18"/>
        <w:szCs w:val="18"/>
      </w:rPr>
      <w:fldChar w:fldCharType="end"/>
    </w:r>
  </w:p>
  <w:p w14:paraId="19212096" w14:textId="77777777" w:rsidR="006A4DA3" w:rsidRPr="00B6342E" w:rsidRDefault="006A4DA3"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12098" w14:textId="4B3D0CBA" w:rsidR="006A4DA3" w:rsidRDefault="006A4DA3">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Pr>
        <w:noProof/>
        <w:snapToGrid w:val="0"/>
        <w:sz w:val="18"/>
      </w:rPr>
      <w:t>https://ooeg.info/dokumente/Lists/KH_Tumorzentrum_Extern/Leitlinie Endometriumkarzinom.docx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1209A" w14:textId="77777777" w:rsidR="006A4DA3" w:rsidRDefault="006A4DA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1209C" w14:textId="77777777" w:rsidR="006A4DA3" w:rsidRDefault="006A4DA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2E0E7" w14:textId="77777777" w:rsidR="006A4DA3" w:rsidRDefault="006A4DA3">
      <w:r>
        <w:separator/>
      </w:r>
    </w:p>
    <w:p w14:paraId="40EAC70C" w14:textId="77777777" w:rsidR="006A4DA3" w:rsidRDefault="006A4DA3"/>
  </w:footnote>
  <w:footnote w:type="continuationSeparator" w:id="0">
    <w:p w14:paraId="63E9F093" w14:textId="77777777" w:rsidR="006A4DA3" w:rsidRDefault="006A4DA3">
      <w:r>
        <w:continuationSeparator/>
      </w:r>
    </w:p>
    <w:p w14:paraId="20BF252D" w14:textId="77777777" w:rsidR="006A4DA3" w:rsidRDefault="006A4DA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12088" w14:textId="713D0BC6" w:rsidR="006A4DA3" w:rsidRDefault="006A4DA3">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23</w:t>
    </w:r>
    <w:r>
      <w:rPr>
        <w:rStyle w:val="Seitenzahl"/>
      </w:rPr>
      <w:fldChar w:fldCharType="end"/>
    </w:r>
  </w:p>
  <w:p w14:paraId="19212089" w14:textId="77777777" w:rsidR="006A4DA3" w:rsidRDefault="006A4DA3">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6A4DA3" w14:paraId="0BAD9038" w14:textId="77777777" w:rsidTr="00901107">
      <w:tc>
        <w:tcPr>
          <w:tcW w:w="3687" w:type="dxa"/>
        </w:tcPr>
        <w:p w14:paraId="7FF677ED" w14:textId="77777777" w:rsidR="006A4DA3" w:rsidRDefault="006A4DA3" w:rsidP="0092384B">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1C827D2D" wp14:editId="5508F01A">
                <wp:extent cx="1080760" cy="469557"/>
                <wp:effectExtent l="0" t="0" r="571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2D63B809" w14:textId="77777777" w:rsidR="006A4DA3" w:rsidRDefault="006A4DA3" w:rsidP="0092384B">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6597EB56" w14:textId="77777777" w:rsidR="006A4DA3" w:rsidRDefault="006A4DA3" w:rsidP="0092384B">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102C39AE" w14:textId="5BE09C7D" w:rsidR="006A4DA3" w:rsidRDefault="006A4DA3" w:rsidP="0092384B">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de-DE" w:eastAsia="ar-SA"/>
                </w:rPr>
                <w:t>Endometriumkarzinom</w:t>
              </w:r>
            </w:sdtContent>
          </w:sdt>
        </w:p>
      </w:tc>
    </w:tr>
  </w:tbl>
  <w:p w14:paraId="19212094" w14:textId="77777777" w:rsidR="006A4DA3" w:rsidRDefault="006A4DA3" w:rsidP="0092384B">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12097" w14:textId="59BA5701" w:rsidR="006A4DA3" w:rsidRDefault="006A4DA3">
    <w:pPr>
      <w:pStyle w:val="Kopfzeile"/>
      <w:jc w:val="right"/>
    </w:pPr>
    <w:r>
      <w:rPr>
        <w:noProof/>
        <w:sz w:val="20"/>
        <w:lang w:eastAsia="de-AT"/>
      </w:rPr>
      <w:drawing>
        <wp:anchor distT="0" distB="0" distL="114300" distR="114300" simplePos="0" relativeHeight="251657728" behindDoc="0" locked="0" layoutInCell="1" allowOverlap="1" wp14:anchorId="1921209F" wp14:editId="192120A0">
          <wp:simplePos x="0" y="0"/>
          <wp:positionH relativeFrom="column">
            <wp:posOffset>-48895</wp:posOffset>
          </wp:positionH>
          <wp:positionV relativeFrom="paragraph">
            <wp:posOffset>-14605</wp:posOffset>
          </wp:positionV>
          <wp:extent cx="1010920" cy="310515"/>
          <wp:effectExtent l="0" t="0" r="0" b="0"/>
          <wp:wrapSquare wrapText="bothSides"/>
          <wp:docPr id="3"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Pr>
        <w:rStyle w:val="Seitenzahl"/>
        <w:noProof/>
        <w:sz w:val="18"/>
      </w:rPr>
      <w:t>23</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Pr>
        <w:rStyle w:val="Seitenzahl"/>
        <w:noProof/>
        <w:sz w:val="18"/>
      </w:rPr>
      <w:t>23</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12099" w14:textId="77777777" w:rsidR="006A4DA3" w:rsidRDefault="006A4DA3">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1209B" w14:textId="77777777" w:rsidR="006A4DA3" w:rsidRDefault="006A4DA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206A9"/>
    <w:multiLevelType w:val="hybridMultilevel"/>
    <w:tmpl w:val="85A47C10"/>
    <w:lvl w:ilvl="0" w:tplc="075CB56A">
      <w:start w:val="1"/>
      <w:numFmt w:val="bullet"/>
      <w:lvlText w:val="•"/>
      <w:lvlJc w:val="left"/>
      <w:pPr>
        <w:tabs>
          <w:tab w:val="num" w:pos="720"/>
        </w:tabs>
        <w:ind w:left="720" w:hanging="360"/>
      </w:pPr>
      <w:rPr>
        <w:rFonts w:ascii="Arial" w:hAnsi="Arial" w:hint="default"/>
      </w:rPr>
    </w:lvl>
    <w:lvl w:ilvl="1" w:tplc="1FAA2860" w:tentative="1">
      <w:start w:val="1"/>
      <w:numFmt w:val="bullet"/>
      <w:lvlText w:val="•"/>
      <w:lvlJc w:val="left"/>
      <w:pPr>
        <w:tabs>
          <w:tab w:val="num" w:pos="1440"/>
        </w:tabs>
        <w:ind w:left="1440" w:hanging="360"/>
      </w:pPr>
      <w:rPr>
        <w:rFonts w:ascii="Arial" w:hAnsi="Arial" w:hint="default"/>
      </w:rPr>
    </w:lvl>
    <w:lvl w:ilvl="2" w:tplc="66B491FA" w:tentative="1">
      <w:start w:val="1"/>
      <w:numFmt w:val="bullet"/>
      <w:lvlText w:val="•"/>
      <w:lvlJc w:val="left"/>
      <w:pPr>
        <w:tabs>
          <w:tab w:val="num" w:pos="2160"/>
        </w:tabs>
        <w:ind w:left="2160" w:hanging="360"/>
      </w:pPr>
      <w:rPr>
        <w:rFonts w:ascii="Arial" w:hAnsi="Arial" w:hint="default"/>
      </w:rPr>
    </w:lvl>
    <w:lvl w:ilvl="3" w:tplc="C9788868" w:tentative="1">
      <w:start w:val="1"/>
      <w:numFmt w:val="bullet"/>
      <w:lvlText w:val="•"/>
      <w:lvlJc w:val="left"/>
      <w:pPr>
        <w:tabs>
          <w:tab w:val="num" w:pos="2880"/>
        </w:tabs>
        <w:ind w:left="2880" w:hanging="360"/>
      </w:pPr>
      <w:rPr>
        <w:rFonts w:ascii="Arial" w:hAnsi="Arial" w:hint="default"/>
      </w:rPr>
    </w:lvl>
    <w:lvl w:ilvl="4" w:tplc="81A2BDF8" w:tentative="1">
      <w:start w:val="1"/>
      <w:numFmt w:val="bullet"/>
      <w:lvlText w:val="•"/>
      <w:lvlJc w:val="left"/>
      <w:pPr>
        <w:tabs>
          <w:tab w:val="num" w:pos="3600"/>
        </w:tabs>
        <w:ind w:left="3600" w:hanging="360"/>
      </w:pPr>
      <w:rPr>
        <w:rFonts w:ascii="Arial" w:hAnsi="Arial" w:hint="default"/>
      </w:rPr>
    </w:lvl>
    <w:lvl w:ilvl="5" w:tplc="567C5A3E" w:tentative="1">
      <w:start w:val="1"/>
      <w:numFmt w:val="bullet"/>
      <w:lvlText w:val="•"/>
      <w:lvlJc w:val="left"/>
      <w:pPr>
        <w:tabs>
          <w:tab w:val="num" w:pos="4320"/>
        </w:tabs>
        <w:ind w:left="4320" w:hanging="360"/>
      </w:pPr>
      <w:rPr>
        <w:rFonts w:ascii="Arial" w:hAnsi="Arial" w:hint="default"/>
      </w:rPr>
    </w:lvl>
    <w:lvl w:ilvl="6" w:tplc="80A2554C" w:tentative="1">
      <w:start w:val="1"/>
      <w:numFmt w:val="bullet"/>
      <w:lvlText w:val="•"/>
      <w:lvlJc w:val="left"/>
      <w:pPr>
        <w:tabs>
          <w:tab w:val="num" w:pos="5040"/>
        </w:tabs>
        <w:ind w:left="5040" w:hanging="360"/>
      </w:pPr>
      <w:rPr>
        <w:rFonts w:ascii="Arial" w:hAnsi="Arial" w:hint="default"/>
      </w:rPr>
    </w:lvl>
    <w:lvl w:ilvl="7" w:tplc="B9047A04" w:tentative="1">
      <w:start w:val="1"/>
      <w:numFmt w:val="bullet"/>
      <w:lvlText w:val="•"/>
      <w:lvlJc w:val="left"/>
      <w:pPr>
        <w:tabs>
          <w:tab w:val="num" w:pos="5760"/>
        </w:tabs>
        <w:ind w:left="5760" w:hanging="360"/>
      </w:pPr>
      <w:rPr>
        <w:rFonts w:ascii="Arial" w:hAnsi="Arial" w:hint="default"/>
      </w:rPr>
    </w:lvl>
    <w:lvl w:ilvl="8" w:tplc="7A60300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7451CA"/>
    <w:multiLevelType w:val="hybridMultilevel"/>
    <w:tmpl w:val="09A2DC8E"/>
    <w:lvl w:ilvl="0" w:tplc="04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3" w15:restartNumberingAfterBreak="0">
    <w:nsid w:val="18AF20CC"/>
    <w:multiLevelType w:val="hybridMultilevel"/>
    <w:tmpl w:val="F91678D4"/>
    <w:lvl w:ilvl="0" w:tplc="F2B6DFC4">
      <w:start w:val="1"/>
      <w:numFmt w:val="bullet"/>
      <w:lvlText w:val="•"/>
      <w:lvlJc w:val="left"/>
      <w:pPr>
        <w:tabs>
          <w:tab w:val="num" w:pos="720"/>
        </w:tabs>
        <w:ind w:left="720" w:hanging="360"/>
      </w:pPr>
      <w:rPr>
        <w:rFonts w:ascii="Arial" w:hAnsi="Arial" w:hint="default"/>
      </w:rPr>
    </w:lvl>
    <w:lvl w:ilvl="1" w:tplc="ECAC4316" w:tentative="1">
      <w:start w:val="1"/>
      <w:numFmt w:val="bullet"/>
      <w:lvlText w:val="•"/>
      <w:lvlJc w:val="left"/>
      <w:pPr>
        <w:tabs>
          <w:tab w:val="num" w:pos="1440"/>
        </w:tabs>
        <w:ind w:left="1440" w:hanging="360"/>
      </w:pPr>
      <w:rPr>
        <w:rFonts w:ascii="Arial" w:hAnsi="Arial" w:hint="default"/>
      </w:rPr>
    </w:lvl>
    <w:lvl w:ilvl="2" w:tplc="FD740F2E" w:tentative="1">
      <w:start w:val="1"/>
      <w:numFmt w:val="bullet"/>
      <w:lvlText w:val="•"/>
      <w:lvlJc w:val="left"/>
      <w:pPr>
        <w:tabs>
          <w:tab w:val="num" w:pos="2160"/>
        </w:tabs>
        <w:ind w:left="2160" w:hanging="360"/>
      </w:pPr>
      <w:rPr>
        <w:rFonts w:ascii="Arial" w:hAnsi="Arial" w:hint="default"/>
      </w:rPr>
    </w:lvl>
    <w:lvl w:ilvl="3" w:tplc="BEBA7BF6" w:tentative="1">
      <w:start w:val="1"/>
      <w:numFmt w:val="bullet"/>
      <w:lvlText w:val="•"/>
      <w:lvlJc w:val="left"/>
      <w:pPr>
        <w:tabs>
          <w:tab w:val="num" w:pos="2880"/>
        </w:tabs>
        <w:ind w:left="2880" w:hanging="360"/>
      </w:pPr>
      <w:rPr>
        <w:rFonts w:ascii="Arial" w:hAnsi="Arial" w:hint="default"/>
      </w:rPr>
    </w:lvl>
    <w:lvl w:ilvl="4" w:tplc="E810309E" w:tentative="1">
      <w:start w:val="1"/>
      <w:numFmt w:val="bullet"/>
      <w:lvlText w:val="•"/>
      <w:lvlJc w:val="left"/>
      <w:pPr>
        <w:tabs>
          <w:tab w:val="num" w:pos="3600"/>
        </w:tabs>
        <w:ind w:left="3600" w:hanging="360"/>
      </w:pPr>
      <w:rPr>
        <w:rFonts w:ascii="Arial" w:hAnsi="Arial" w:hint="default"/>
      </w:rPr>
    </w:lvl>
    <w:lvl w:ilvl="5" w:tplc="85347C02" w:tentative="1">
      <w:start w:val="1"/>
      <w:numFmt w:val="bullet"/>
      <w:lvlText w:val="•"/>
      <w:lvlJc w:val="left"/>
      <w:pPr>
        <w:tabs>
          <w:tab w:val="num" w:pos="4320"/>
        </w:tabs>
        <w:ind w:left="4320" w:hanging="360"/>
      </w:pPr>
      <w:rPr>
        <w:rFonts w:ascii="Arial" w:hAnsi="Arial" w:hint="default"/>
      </w:rPr>
    </w:lvl>
    <w:lvl w:ilvl="6" w:tplc="D2C0AA1E" w:tentative="1">
      <w:start w:val="1"/>
      <w:numFmt w:val="bullet"/>
      <w:lvlText w:val="•"/>
      <w:lvlJc w:val="left"/>
      <w:pPr>
        <w:tabs>
          <w:tab w:val="num" w:pos="5040"/>
        </w:tabs>
        <w:ind w:left="5040" w:hanging="360"/>
      </w:pPr>
      <w:rPr>
        <w:rFonts w:ascii="Arial" w:hAnsi="Arial" w:hint="default"/>
      </w:rPr>
    </w:lvl>
    <w:lvl w:ilvl="7" w:tplc="DB085CC8" w:tentative="1">
      <w:start w:val="1"/>
      <w:numFmt w:val="bullet"/>
      <w:lvlText w:val="•"/>
      <w:lvlJc w:val="left"/>
      <w:pPr>
        <w:tabs>
          <w:tab w:val="num" w:pos="5760"/>
        </w:tabs>
        <w:ind w:left="5760" w:hanging="360"/>
      </w:pPr>
      <w:rPr>
        <w:rFonts w:ascii="Arial" w:hAnsi="Arial" w:hint="default"/>
      </w:rPr>
    </w:lvl>
    <w:lvl w:ilvl="8" w:tplc="F6F4755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2D70EE"/>
    <w:multiLevelType w:val="hybridMultilevel"/>
    <w:tmpl w:val="75B89028"/>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D590854"/>
    <w:multiLevelType w:val="hybridMultilevel"/>
    <w:tmpl w:val="E35C0170"/>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71FE2"/>
    <w:multiLevelType w:val="hybridMultilevel"/>
    <w:tmpl w:val="BEECE31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B2E1DD0"/>
    <w:multiLevelType w:val="hybridMultilevel"/>
    <w:tmpl w:val="B97079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DFF68FE"/>
    <w:multiLevelType w:val="hybridMultilevel"/>
    <w:tmpl w:val="E35C0170"/>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4C37A38"/>
    <w:multiLevelType w:val="hybridMultilevel"/>
    <w:tmpl w:val="F9FA76AA"/>
    <w:lvl w:ilvl="0" w:tplc="C56C68CA">
      <w:start w:val="1"/>
      <w:numFmt w:val="bullet"/>
      <w:lvlText w:val="•"/>
      <w:lvlJc w:val="left"/>
      <w:pPr>
        <w:tabs>
          <w:tab w:val="num" w:pos="720"/>
        </w:tabs>
        <w:ind w:left="720" w:hanging="360"/>
      </w:pPr>
      <w:rPr>
        <w:rFonts w:ascii="Arial" w:hAnsi="Arial" w:hint="default"/>
      </w:rPr>
    </w:lvl>
    <w:lvl w:ilvl="1" w:tplc="A41AE7C6" w:tentative="1">
      <w:start w:val="1"/>
      <w:numFmt w:val="bullet"/>
      <w:lvlText w:val="•"/>
      <w:lvlJc w:val="left"/>
      <w:pPr>
        <w:tabs>
          <w:tab w:val="num" w:pos="1440"/>
        </w:tabs>
        <w:ind w:left="1440" w:hanging="360"/>
      </w:pPr>
      <w:rPr>
        <w:rFonts w:ascii="Arial" w:hAnsi="Arial" w:hint="default"/>
      </w:rPr>
    </w:lvl>
    <w:lvl w:ilvl="2" w:tplc="2A2895AC" w:tentative="1">
      <w:start w:val="1"/>
      <w:numFmt w:val="bullet"/>
      <w:lvlText w:val="•"/>
      <w:lvlJc w:val="left"/>
      <w:pPr>
        <w:tabs>
          <w:tab w:val="num" w:pos="2160"/>
        </w:tabs>
        <w:ind w:left="2160" w:hanging="360"/>
      </w:pPr>
      <w:rPr>
        <w:rFonts w:ascii="Arial" w:hAnsi="Arial" w:hint="default"/>
      </w:rPr>
    </w:lvl>
    <w:lvl w:ilvl="3" w:tplc="6E30A422" w:tentative="1">
      <w:start w:val="1"/>
      <w:numFmt w:val="bullet"/>
      <w:lvlText w:val="•"/>
      <w:lvlJc w:val="left"/>
      <w:pPr>
        <w:tabs>
          <w:tab w:val="num" w:pos="2880"/>
        </w:tabs>
        <w:ind w:left="2880" w:hanging="360"/>
      </w:pPr>
      <w:rPr>
        <w:rFonts w:ascii="Arial" w:hAnsi="Arial" w:hint="default"/>
      </w:rPr>
    </w:lvl>
    <w:lvl w:ilvl="4" w:tplc="33780152" w:tentative="1">
      <w:start w:val="1"/>
      <w:numFmt w:val="bullet"/>
      <w:lvlText w:val="•"/>
      <w:lvlJc w:val="left"/>
      <w:pPr>
        <w:tabs>
          <w:tab w:val="num" w:pos="3600"/>
        </w:tabs>
        <w:ind w:left="3600" w:hanging="360"/>
      </w:pPr>
      <w:rPr>
        <w:rFonts w:ascii="Arial" w:hAnsi="Arial" w:hint="default"/>
      </w:rPr>
    </w:lvl>
    <w:lvl w:ilvl="5" w:tplc="F29262C6" w:tentative="1">
      <w:start w:val="1"/>
      <w:numFmt w:val="bullet"/>
      <w:lvlText w:val="•"/>
      <w:lvlJc w:val="left"/>
      <w:pPr>
        <w:tabs>
          <w:tab w:val="num" w:pos="4320"/>
        </w:tabs>
        <w:ind w:left="4320" w:hanging="360"/>
      </w:pPr>
      <w:rPr>
        <w:rFonts w:ascii="Arial" w:hAnsi="Arial" w:hint="default"/>
      </w:rPr>
    </w:lvl>
    <w:lvl w:ilvl="6" w:tplc="9B10338A" w:tentative="1">
      <w:start w:val="1"/>
      <w:numFmt w:val="bullet"/>
      <w:lvlText w:val="•"/>
      <w:lvlJc w:val="left"/>
      <w:pPr>
        <w:tabs>
          <w:tab w:val="num" w:pos="5040"/>
        </w:tabs>
        <w:ind w:left="5040" w:hanging="360"/>
      </w:pPr>
      <w:rPr>
        <w:rFonts w:ascii="Arial" w:hAnsi="Arial" w:hint="default"/>
      </w:rPr>
    </w:lvl>
    <w:lvl w:ilvl="7" w:tplc="8438CD9A" w:tentative="1">
      <w:start w:val="1"/>
      <w:numFmt w:val="bullet"/>
      <w:lvlText w:val="•"/>
      <w:lvlJc w:val="left"/>
      <w:pPr>
        <w:tabs>
          <w:tab w:val="num" w:pos="5760"/>
        </w:tabs>
        <w:ind w:left="5760" w:hanging="360"/>
      </w:pPr>
      <w:rPr>
        <w:rFonts w:ascii="Arial" w:hAnsi="Arial" w:hint="default"/>
      </w:rPr>
    </w:lvl>
    <w:lvl w:ilvl="8" w:tplc="1FCC547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57072B3"/>
    <w:multiLevelType w:val="hybridMultilevel"/>
    <w:tmpl w:val="0C18332A"/>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5F1D1FCC"/>
    <w:multiLevelType w:val="multilevel"/>
    <w:tmpl w:val="C20CDE06"/>
    <w:lvl w:ilvl="0">
      <w:start w:val="1"/>
      <w:numFmt w:val="decimal"/>
      <w:lvlText w:val="%1"/>
      <w:lvlJc w:val="left"/>
      <w:pPr>
        <w:tabs>
          <w:tab w:val="num" w:pos="432"/>
        </w:tabs>
        <w:ind w:left="432" w:hanging="432"/>
      </w:pPr>
      <w:rPr>
        <w:rFonts w:hint="default"/>
        <w:b/>
        <w:i w:val="0"/>
      </w:rPr>
    </w:lvl>
    <w:lvl w:ilvl="1">
      <w:start w:val="1"/>
      <w:numFmt w:val="decimal"/>
      <w:pStyle w:val="berschrift2"/>
      <w:lvlText w:val="%1.%2"/>
      <w:lvlJc w:val="left"/>
      <w:pPr>
        <w:tabs>
          <w:tab w:val="num" w:pos="860"/>
        </w:tabs>
        <w:ind w:left="860"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pStyle w:val="berschrift4"/>
      <w:lvlText w:val="%1.%2.%3.%4"/>
      <w:lvlJc w:val="left"/>
      <w:pPr>
        <w:tabs>
          <w:tab w:val="num" w:pos="1999"/>
        </w:tabs>
        <w:ind w:left="1999"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68DD3E04"/>
    <w:multiLevelType w:val="hybridMultilevel"/>
    <w:tmpl w:val="E35C0170"/>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B2F4980"/>
    <w:multiLevelType w:val="hybridMultilevel"/>
    <w:tmpl w:val="F2309F3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74D56306"/>
    <w:multiLevelType w:val="hybridMultilevel"/>
    <w:tmpl w:val="761EBA3E"/>
    <w:lvl w:ilvl="0" w:tplc="7E308546">
      <w:start w:val="1"/>
      <w:numFmt w:val="bullet"/>
      <w:lvlText w:val=""/>
      <w:lvlJc w:val="left"/>
      <w:pPr>
        <w:tabs>
          <w:tab w:val="num" w:pos="720"/>
        </w:tabs>
        <w:ind w:left="720" w:hanging="360"/>
      </w:pPr>
      <w:rPr>
        <w:rFonts w:ascii="Wingdings" w:hAnsi="Wingdings" w:hint="default"/>
      </w:rPr>
    </w:lvl>
    <w:lvl w:ilvl="1" w:tplc="487ACF3A" w:tentative="1">
      <w:start w:val="1"/>
      <w:numFmt w:val="bullet"/>
      <w:lvlText w:val=""/>
      <w:lvlJc w:val="left"/>
      <w:pPr>
        <w:tabs>
          <w:tab w:val="num" w:pos="1440"/>
        </w:tabs>
        <w:ind w:left="1440" w:hanging="360"/>
      </w:pPr>
      <w:rPr>
        <w:rFonts w:ascii="Wingdings" w:hAnsi="Wingdings" w:hint="default"/>
      </w:rPr>
    </w:lvl>
    <w:lvl w:ilvl="2" w:tplc="77462998" w:tentative="1">
      <w:start w:val="1"/>
      <w:numFmt w:val="bullet"/>
      <w:lvlText w:val=""/>
      <w:lvlJc w:val="left"/>
      <w:pPr>
        <w:tabs>
          <w:tab w:val="num" w:pos="2160"/>
        </w:tabs>
        <w:ind w:left="2160" w:hanging="360"/>
      </w:pPr>
      <w:rPr>
        <w:rFonts w:ascii="Wingdings" w:hAnsi="Wingdings" w:hint="default"/>
      </w:rPr>
    </w:lvl>
    <w:lvl w:ilvl="3" w:tplc="23607650" w:tentative="1">
      <w:start w:val="1"/>
      <w:numFmt w:val="bullet"/>
      <w:lvlText w:val=""/>
      <w:lvlJc w:val="left"/>
      <w:pPr>
        <w:tabs>
          <w:tab w:val="num" w:pos="2880"/>
        </w:tabs>
        <w:ind w:left="2880" w:hanging="360"/>
      </w:pPr>
      <w:rPr>
        <w:rFonts w:ascii="Wingdings" w:hAnsi="Wingdings" w:hint="default"/>
      </w:rPr>
    </w:lvl>
    <w:lvl w:ilvl="4" w:tplc="7B98168A" w:tentative="1">
      <w:start w:val="1"/>
      <w:numFmt w:val="bullet"/>
      <w:lvlText w:val=""/>
      <w:lvlJc w:val="left"/>
      <w:pPr>
        <w:tabs>
          <w:tab w:val="num" w:pos="3600"/>
        </w:tabs>
        <w:ind w:left="3600" w:hanging="360"/>
      </w:pPr>
      <w:rPr>
        <w:rFonts w:ascii="Wingdings" w:hAnsi="Wingdings" w:hint="default"/>
      </w:rPr>
    </w:lvl>
    <w:lvl w:ilvl="5" w:tplc="1AF0F222" w:tentative="1">
      <w:start w:val="1"/>
      <w:numFmt w:val="bullet"/>
      <w:lvlText w:val=""/>
      <w:lvlJc w:val="left"/>
      <w:pPr>
        <w:tabs>
          <w:tab w:val="num" w:pos="4320"/>
        </w:tabs>
        <w:ind w:left="4320" w:hanging="360"/>
      </w:pPr>
      <w:rPr>
        <w:rFonts w:ascii="Wingdings" w:hAnsi="Wingdings" w:hint="default"/>
      </w:rPr>
    </w:lvl>
    <w:lvl w:ilvl="6" w:tplc="83442BE0" w:tentative="1">
      <w:start w:val="1"/>
      <w:numFmt w:val="bullet"/>
      <w:lvlText w:val=""/>
      <w:lvlJc w:val="left"/>
      <w:pPr>
        <w:tabs>
          <w:tab w:val="num" w:pos="5040"/>
        </w:tabs>
        <w:ind w:left="5040" w:hanging="360"/>
      </w:pPr>
      <w:rPr>
        <w:rFonts w:ascii="Wingdings" w:hAnsi="Wingdings" w:hint="default"/>
      </w:rPr>
    </w:lvl>
    <w:lvl w:ilvl="7" w:tplc="9BD6E11A" w:tentative="1">
      <w:start w:val="1"/>
      <w:numFmt w:val="bullet"/>
      <w:lvlText w:val=""/>
      <w:lvlJc w:val="left"/>
      <w:pPr>
        <w:tabs>
          <w:tab w:val="num" w:pos="5760"/>
        </w:tabs>
        <w:ind w:left="5760" w:hanging="360"/>
      </w:pPr>
      <w:rPr>
        <w:rFonts w:ascii="Wingdings" w:hAnsi="Wingdings" w:hint="default"/>
      </w:rPr>
    </w:lvl>
    <w:lvl w:ilvl="8" w:tplc="6048049E"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1"/>
  </w:num>
  <w:num w:numId="3">
    <w:abstractNumId w:val="11"/>
    <w:lvlOverride w:ilvl="0">
      <w:startOverride w:val="2"/>
    </w:lvlOverride>
    <w:lvlOverride w:ilvl="1">
      <w:startOverride w:val="3"/>
    </w:lvlOverride>
  </w:num>
  <w:num w:numId="4">
    <w:abstractNumId w:val="1"/>
  </w:num>
  <w:num w:numId="5">
    <w:abstractNumId w:val="7"/>
  </w:num>
  <w:num w:numId="6">
    <w:abstractNumId w:val="12"/>
  </w:num>
  <w:num w:numId="7">
    <w:abstractNumId w:val="5"/>
  </w:num>
  <w:num w:numId="8">
    <w:abstractNumId w:val="8"/>
  </w:num>
  <w:num w:numId="9">
    <w:abstractNumId w:val="14"/>
  </w:num>
  <w:num w:numId="10">
    <w:abstractNumId w:val="10"/>
  </w:num>
  <w:num w:numId="11">
    <w:abstractNumId w:val="13"/>
  </w:num>
  <w:num w:numId="12">
    <w:abstractNumId w:val="4"/>
  </w:num>
  <w:num w:numId="13">
    <w:abstractNumId w:val="6"/>
  </w:num>
  <w:num w:numId="14">
    <w:abstractNumId w:val="9"/>
  </w:num>
  <w:num w:numId="15">
    <w:abstractNumId w:val="0"/>
  </w:num>
  <w:num w:numId="1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A9"/>
    <w:rsid w:val="000046F3"/>
    <w:rsid w:val="00007A0D"/>
    <w:rsid w:val="000128FC"/>
    <w:rsid w:val="000148A4"/>
    <w:rsid w:val="0001799F"/>
    <w:rsid w:val="0002186C"/>
    <w:rsid w:val="000223F8"/>
    <w:rsid w:val="000229F2"/>
    <w:rsid w:val="000272D9"/>
    <w:rsid w:val="00030D42"/>
    <w:rsid w:val="00045ABC"/>
    <w:rsid w:val="00047AA9"/>
    <w:rsid w:val="00055093"/>
    <w:rsid w:val="000660ED"/>
    <w:rsid w:val="000745D3"/>
    <w:rsid w:val="00074CF6"/>
    <w:rsid w:val="00090105"/>
    <w:rsid w:val="0009476C"/>
    <w:rsid w:val="000A2694"/>
    <w:rsid w:val="000A447D"/>
    <w:rsid w:val="000C1C85"/>
    <w:rsid w:val="000C3946"/>
    <w:rsid w:val="000D5C01"/>
    <w:rsid w:val="000E3EFA"/>
    <w:rsid w:val="000F58A4"/>
    <w:rsid w:val="00115BB4"/>
    <w:rsid w:val="0012558E"/>
    <w:rsid w:val="0012772D"/>
    <w:rsid w:val="00137388"/>
    <w:rsid w:val="001448E2"/>
    <w:rsid w:val="00156BD6"/>
    <w:rsid w:val="00170FFF"/>
    <w:rsid w:val="00183CD1"/>
    <w:rsid w:val="001876E7"/>
    <w:rsid w:val="00190D48"/>
    <w:rsid w:val="00195521"/>
    <w:rsid w:val="00196B38"/>
    <w:rsid w:val="001A336E"/>
    <w:rsid w:val="001B222A"/>
    <w:rsid w:val="001D11C7"/>
    <w:rsid w:val="001D34A4"/>
    <w:rsid w:val="001D4256"/>
    <w:rsid w:val="001F2BEC"/>
    <w:rsid w:val="00207E6B"/>
    <w:rsid w:val="00217C51"/>
    <w:rsid w:val="002201ED"/>
    <w:rsid w:val="00250E53"/>
    <w:rsid w:val="00255C2F"/>
    <w:rsid w:val="00270D9E"/>
    <w:rsid w:val="002758C3"/>
    <w:rsid w:val="00283D2E"/>
    <w:rsid w:val="0029655D"/>
    <w:rsid w:val="002A2023"/>
    <w:rsid w:val="002B2516"/>
    <w:rsid w:val="002C4301"/>
    <w:rsid w:val="002E03A2"/>
    <w:rsid w:val="002E4DD8"/>
    <w:rsid w:val="002E7743"/>
    <w:rsid w:val="002F296D"/>
    <w:rsid w:val="002F4353"/>
    <w:rsid w:val="003050D6"/>
    <w:rsid w:val="00313B47"/>
    <w:rsid w:val="00327A85"/>
    <w:rsid w:val="00327D55"/>
    <w:rsid w:val="00330AFE"/>
    <w:rsid w:val="00332A40"/>
    <w:rsid w:val="00373CAC"/>
    <w:rsid w:val="00382C96"/>
    <w:rsid w:val="003A70E3"/>
    <w:rsid w:val="003C182E"/>
    <w:rsid w:val="003C3AD7"/>
    <w:rsid w:val="003C4308"/>
    <w:rsid w:val="003C6310"/>
    <w:rsid w:val="003D1F77"/>
    <w:rsid w:val="003D245A"/>
    <w:rsid w:val="003F4484"/>
    <w:rsid w:val="00415478"/>
    <w:rsid w:val="004252AA"/>
    <w:rsid w:val="0045594E"/>
    <w:rsid w:val="00470F84"/>
    <w:rsid w:val="004770CC"/>
    <w:rsid w:val="00480033"/>
    <w:rsid w:val="004852C0"/>
    <w:rsid w:val="00486C3A"/>
    <w:rsid w:val="00491093"/>
    <w:rsid w:val="0049628B"/>
    <w:rsid w:val="0049768A"/>
    <w:rsid w:val="004A796D"/>
    <w:rsid w:val="004D5CA7"/>
    <w:rsid w:val="004E36AE"/>
    <w:rsid w:val="004E3718"/>
    <w:rsid w:val="004F0D6D"/>
    <w:rsid w:val="00501D6F"/>
    <w:rsid w:val="005033DF"/>
    <w:rsid w:val="005163F4"/>
    <w:rsid w:val="00516467"/>
    <w:rsid w:val="00522EE8"/>
    <w:rsid w:val="00522FFB"/>
    <w:rsid w:val="00524A45"/>
    <w:rsid w:val="00534643"/>
    <w:rsid w:val="00545067"/>
    <w:rsid w:val="005716B3"/>
    <w:rsid w:val="00571F46"/>
    <w:rsid w:val="005847E4"/>
    <w:rsid w:val="005915C3"/>
    <w:rsid w:val="00592BA2"/>
    <w:rsid w:val="005973BD"/>
    <w:rsid w:val="005A3EDD"/>
    <w:rsid w:val="005B0075"/>
    <w:rsid w:val="005B3A89"/>
    <w:rsid w:val="005C201A"/>
    <w:rsid w:val="005C2135"/>
    <w:rsid w:val="005C3846"/>
    <w:rsid w:val="005C5568"/>
    <w:rsid w:val="005D23B9"/>
    <w:rsid w:val="005D5403"/>
    <w:rsid w:val="005D7A94"/>
    <w:rsid w:val="005E0058"/>
    <w:rsid w:val="005E2CF6"/>
    <w:rsid w:val="005F48DF"/>
    <w:rsid w:val="00601C83"/>
    <w:rsid w:val="00612052"/>
    <w:rsid w:val="0062318C"/>
    <w:rsid w:val="00632D4B"/>
    <w:rsid w:val="00633DD7"/>
    <w:rsid w:val="00670B44"/>
    <w:rsid w:val="0067150E"/>
    <w:rsid w:val="00671A8B"/>
    <w:rsid w:val="006745F8"/>
    <w:rsid w:val="00684A3F"/>
    <w:rsid w:val="006A0570"/>
    <w:rsid w:val="006A4DA3"/>
    <w:rsid w:val="006A5DF9"/>
    <w:rsid w:val="006C58DC"/>
    <w:rsid w:val="006C5EB4"/>
    <w:rsid w:val="006C71D5"/>
    <w:rsid w:val="006D4DAC"/>
    <w:rsid w:val="006D6C87"/>
    <w:rsid w:val="006F62A1"/>
    <w:rsid w:val="00701184"/>
    <w:rsid w:val="007132F1"/>
    <w:rsid w:val="007153C6"/>
    <w:rsid w:val="0071578C"/>
    <w:rsid w:val="007172A6"/>
    <w:rsid w:val="00733408"/>
    <w:rsid w:val="00734878"/>
    <w:rsid w:val="007473D9"/>
    <w:rsid w:val="00784585"/>
    <w:rsid w:val="00793157"/>
    <w:rsid w:val="00794700"/>
    <w:rsid w:val="007C18C9"/>
    <w:rsid w:val="007F0A54"/>
    <w:rsid w:val="007F12C2"/>
    <w:rsid w:val="007F3064"/>
    <w:rsid w:val="00800B21"/>
    <w:rsid w:val="00802237"/>
    <w:rsid w:val="008050E2"/>
    <w:rsid w:val="00822E59"/>
    <w:rsid w:val="00836EC1"/>
    <w:rsid w:val="00837FDE"/>
    <w:rsid w:val="008456E6"/>
    <w:rsid w:val="00853694"/>
    <w:rsid w:val="008544D2"/>
    <w:rsid w:val="00864E4B"/>
    <w:rsid w:val="0087406E"/>
    <w:rsid w:val="008772E0"/>
    <w:rsid w:val="008775DC"/>
    <w:rsid w:val="00880B3B"/>
    <w:rsid w:val="008A1E23"/>
    <w:rsid w:val="008A3694"/>
    <w:rsid w:val="008A7324"/>
    <w:rsid w:val="008B2595"/>
    <w:rsid w:val="008B2917"/>
    <w:rsid w:val="008B3ED4"/>
    <w:rsid w:val="008C33AE"/>
    <w:rsid w:val="008E2288"/>
    <w:rsid w:val="008E2521"/>
    <w:rsid w:val="008F3C62"/>
    <w:rsid w:val="008F4D5E"/>
    <w:rsid w:val="00900461"/>
    <w:rsid w:val="00901107"/>
    <w:rsid w:val="00903E1B"/>
    <w:rsid w:val="00913D1D"/>
    <w:rsid w:val="00917A62"/>
    <w:rsid w:val="009229DF"/>
    <w:rsid w:val="0092384B"/>
    <w:rsid w:val="00924A21"/>
    <w:rsid w:val="00932ADE"/>
    <w:rsid w:val="00934CFE"/>
    <w:rsid w:val="0095092F"/>
    <w:rsid w:val="00951BE2"/>
    <w:rsid w:val="009666A4"/>
    <w:rsid w:val="0096742E"/>
    <w:rsid w:val="0097175C"/>
    <w:rsid w:val="00987FD4"/>
    <w:rsid w:val="0099254E"/>
    <w:rsid w:val="009952D0"/>
    <w:rsid w:val="00996D15"/>
    <w:rsid w:val="009A01D6"/>
    <w:rsid w:val="009A4ED1"/>
    <w:rsid w:val="009C1F85"/>
    <w:rsid w:val="009C39DC"/>
    <w:rsid w:val="009D577C"/>
    <w:rsid w:val="009F723A"/>
    <w:rsid w:val="00A24E96"/>
    <w:rsid w:val="00A34AB1"/>
    <w:rsid w:val="00A4387E"/>
    <w:rsid w:val="00A62CDD"/>
    <w:rsid w:val="00A6435E"/>
    <w:rsid w:val="00A71FF0"/>
    <w:rsid w:val="00A7410E"/>
    <w:rsid w:val="00A76551"/>
    <w:rsid w:val="00AA0D47"/>
    <w:rsid w:val="00AA5041"/>
    <w:rsid w:val="00AA7B86"/>
    <w:rsid w:val="00AB010D"/>
    <w:rsid w:val="00AB20C4"/>
    <w:rsid w:val="00AC66D0"/>
    <w:rsid w:val="00AC7335"/>
    <w:rsid w:val="00AD1B8D"/>
    <w:rsid w:val="00AD5771"/>
    <w:rsid w:val="00AD5B51"/>
    <w:rsid w:val="00AD6BC8"/>
    <w:rsid w:val="00AF7DE9"/>
    <w:rsid w:val="00B00C98"/>
    <w:rsid w:val="00B558AF"/>
    <w:rsid w:val="00B63247"/>
    <w:rsid w:val="00B6342E"/>
    <w:rsid w:val="00B76073"/>
    <w:rsid w:val="00B76C7B"/>
    <w:rsid w:val="00B80CD1"/>
    <w:rsid w:val="00B96F18"/>
    <w:rsid w:val="00BA1C30"/>
    <w:rsid w:val="00BA6342"/>
    <w:rsid w:val="00BA6854"/>
    <w:rsid w:val="00BB0871"/>
    <w:rsid w:val="00BB2D1D"/>
    <w:rsid w:val="00BD1CBE"/>
    <w:rsid w:val="00BD259B"/>
    <w:rsid w:val="00BD2FE2"/>
    <w:rsid w:val="00BE3723"/>
    <w:rsid w:val="00C02676"/>
    <w:rsid w:val="00C12E87"/>
    <w:rsid w:val="00C206CC"/>
    <w:rsid w:val="00C26F7E"/>
    <w:rsid w:val="00C40B9C"/>
    <w:rsid w:val="00C43598"/>
    <w:rsid w:val="00C44886"/>
    <w:rsid w:val="00C46AF6"/>
    <w:rsid w:val="00C47A83"/>
    <w:rsid w:val="00C529CA"/>
    <w:rsid w:val="00C709F4"/>
    <w:rsid w:val="00C755F6"/>
    <w:rsid w:val="00C758E7"/>
    <w:rsid w:val="00C80423"/>
    <w:rsid w:val="00C81BA8"/>
    <w:rsid w:val="00C84764"/>
    <w:rsid w:val="00C86F05"/>
    <w:rsid w:val="00C90FB9"/>
    <w:rsid w:val="00CA5AAA"/>
    <w:rsid w:val="00CA75DF"/>
    <w:rsid w:val="00CB57B8"/>
    <w:rsid w:val="00CB5805"/>
    <w:rsid w:val="00CB7B57"/>
    <w:rsid w:val="00CD5177"/>
    <w:rsid w:val="00CD5F17"/>
    <w:rsid w:val="00CD6389"/>
    <w:rsid w:val="00CE09EE"/>
    <w:rsid w:val="00CE59DE"/>
    <w:rsid w:val="00CE68E2"/>
    <w:rsid w:val="00CF0EFD"/>
    <w:rsid w:val="00CF1549"/>
    <w:rsid w:val="00CF3031"/>
    <w:rsid w:val="00D02334"/>
    <w:rsid w:val="00D03B7B"/>
    <w:rsid w:val="00D324AE"/>
    <w:rsid w:val="00D43A1D"/>
    <w:rsid w:val="00D570ED"/>
    <w:rsid w:val="00D57F20"/>
    <w:rsid w:val="00D60E5E"/>
    <w:rsid w:val="00D777C4"/>
    <w:rsid w:val="00D84084"/>
    <w:rsid w:val="00D923DA"/>
    <w:rsid w:val="00D960A9"/>
    <w:rsid w:val="00DA784B"/>
    <w:rsid w:val="00DB3EB6"/>
    <w:rsid w:val="00DB67BC"/>
    <w:rsid w:val="00DC0F7A"/>
    <w:rsid w:val="00DC65EB"/>
    <w:rsid w:val="00DD4A28"/>
    <w:rsid w:val="00DD7B03"/>
    <w:rsid w:val="00DE66B6"/>
    <w:rsid w:val="00DF03F1"/>
    <w:rsid w:val="00DF62C6"/>
    <w:rsid w:val="00E036CC"/>
    <w:rsid w:val="00E12F9B"/>
    <w:rsid w:val="00E21C43"/>
    <w:rsid w:val="00E344D4"/>
    <w:rsid w:val="00E42D77"/>
    <w:rsid w:val="00E434B5"/>
    <w:rsid w:val="00E475D2"/>
    <w:rsid w:val="00E55456"/>
    <w:rsid w:val="00E62655"/>
    <w:rsid w:val="00E63272"/>
    <w:rsid w:val="00E66BA6"/>
    <w:rsid w:val="00E67988"/>
    <w:rsid w:val="00E7105E"/>
    <w:rsid w:val="00EA32D4"/>
    <w:rsid w:val="00EC0AF0"/>
    <w:rsid w:val="00ED046E"/>
    <w:rsid w:val="00ED24ED"/>
    <w:rsid w:val="00EF0F48"/>
    <w:rsid w:val="00EF46F8"/>
    <w:rsid w:val="00EF578D"/>
    <w:rsid w:val="00F31FAD"/>
    <w:rsid w:val="00F37C0C"/>
    <w:rsid w:val="00F43F3D"/>
    <w:rsid w:val="00F443D5"/>
    <w:rsid w:val="00F54D35"/>
    <w:rsid w:val="00F55814"/>
    <w:rsid w:val="00F55B3C"/>
    <w:rsid w:val="00F70285"/>
    <w:rsid w:val="00F72AC8"/>
    <w:rsid w:val="00F73C57"/>
    <w:rsid w:val="00F74762"/>
    <w:rsid w:val="00F74E28"/>
    <w:rsid w:val="00F942CB"/>
    <w:rsid w:val="00FA0941"/>
    <w:rsid w:val="00FA5241"/>
    <w:rsid w:val="00FC1951"/>
    <w:rsid w:val="00FC4659"/>
    <w:rsid w:val="00FD6D58"/>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19211D1A"/>
  <w15:docId w15:val="{308646CC-5FDD-4359-B7E6-F6BC582A0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uiPriority w:val="9"/>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uiPriority w:val="9"/>
    <w:qFormat/>
    <w:rsid w:val="00FC4659"/>
    <w:pPr>
      <w:keepNext/>
      <w:numPr>
        <w:ilvl w:val="1"/>
        <w:numId w:val="2"/>
      </w:numPr>
      <w:tabs>
        <w:tab w:val="clear" w:pos="860"/>
        <w:tab w:val="num" w:pos="709"/>
      </w:tabs>
      <w:spacing w:before="240" w:after="60"/>
      <w:ind w:left="709" w:hanging="709"/>
      <w:jc w:val="left"/>
      <w:outlineLvl w:val="1"/>
    </w:pPr>
    <w:rPr>
      <w:rFonts w:cs="Arial"/>
      <w:b/>
      <w:bCs/>
      <w:i/>
      <w:iCs/>
      <w:sz w:val="24"/>
      <w:szCs w:val="24"/>
      <w:lang w:val="de-DE"/>
    </w:rPr>
  </w:style>
  <w:style w:type="paragraph" w:styleId="berschrift3">
    <w:name w:val="heading 3"/>
    <w:basedOn w:val="Standard"/>
    <w:next w:val="Standard"/>
    <w:uiPriority w:val="9"/>
    <w:qFormat/>
    <w:rsid w:val="00CB7B57"/>
    <w:pPr>
      <w:keepNext/>
      <w:numPr>
        <w:ilvl w:val="2"/>
        <w:numId w:val="2"/>
      </w:numPr>
      <w:tabs>
        <w:tab w:val="clear" w:pos="1004"/>
        <w:tab w:val="num" w:pos="709"/>
      </w:tabs>
      <w:ind w:hanging="1004"/>
      <w:jc w:val="left"/>
      <w:outlineLvl w:val="2"/>
    </w:pPr>
    <w:rPr>
      <w:b/>
      <w:bCs/>
      <w:lang w:val="de-DE"/>
    </w:rPr>
  </w:style>
  <w:style w:type="paragraph" w:styleId="berschrift4">
    <w:name w:val="heading 4"/>
    <w:basedOn w:val="Standard"/>
    <w:next w:val="Standard"/>
    <w:uiPriority w:val="9"/>
    <w:qFormat/>
    <w:rsid w:val="003C182E"/>
    <w:pPr>
      <w:keepNext/>
      <w:numPr>
        <w:ilvl w:val="3"/>
        <w:numId w:val="2"/>
      </w:numPr>
      <w:tabs>
        <w:tab w:val="clear" w:pos="1999"/>
        <w:tab w:val="num" w:pos="864"/>
      </w:tabs>
      <w:ind w:left="864" w:right="-142"/>
      <w:jc w:val="left"/>
      <w:outlineLvl w:val="3"/>
    </w:pPr>
    <w:rPr>
      <w:b/>
      <w:bCs/>
    </w:rPr>
  </w:style>
  <w:style w:type="paragraph" w:styleId="berschrift5">
    <w:name w:val="heading 5"/>
    <w:basedOn w:val="Standard"/>
    <w:next w:val="Standard"/>
    <w:uiPriority w:val="9"/>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uiPriority w:val="9"/>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uiPriority w:val="9"/>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uiPriority w:val="9"/>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uiPriority w:val="9"/>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7F3064"/>
    <w:pPr>
      <w:spacing w:after="100"/>
    </w:p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D777C4"/>
    <w:pPr>
      <w:spacing w:after="100"/>
      <w:ind w:left="220"/>
    </w:pPr>
  </w:style>
  <w:style w:type="paragraph" w:styleId="Verzeichnis3">
    <w:name w:val="toc 3"/>
    <w:basedOn w:val="Standard"/>
    <w:next w:val="Standard"/>
    <w:autoRedefine/>
    <w:uiPriority w:val="39"/>
    <w:rsid w:val="00D777C4"/>
    <w:pPr>
      <w:spacing w:after="100"/>
      <w:ind w:left="440"/>
    </w:pPr>
  </w:style>
  <w:style w:type="character" w:styleId="Kommentarzeichen">
    <w:name w:val="annotation reference"/>
    <w:basedOn w:val="Absatz-Standardschriftart"/>
    <w:rsid w:val="00373CAC"/>
    <w:rPr>
      <w:sz w:val="16"/>
      <w:szCs w:val="16"/>
    </w:rPr>
  </w:style>
  <w:style w:type="paragraph" w:styleId="Kommentartext">
    <w:name w:val="annotation text"/>
    <w:basedOn w:val="Standard"/>
    <w:link w:val="KommentartextZchn"/>
    <w:uiPriority w:val="99"/>
    <w:rsid w:val="00373CAC"/>
    <w:pPr>
      <w:spacing w:line="240" w:lineRule="auto"/>
    </w:pPr>
    <w:rPr>
      <w:sz w:val="20"/>
    </w:rPr>
  </w:style>
  <w:style w:type="character" w:customStyle="1" w:styleId="KommentartextZchn">
    <w:name w:val="Kommentartext Zchn"/>
    <w:basedOn w:val="Absatz-Standardschriftart"/>
    <w:link w:val="Kommentartext"/>
    <w:uiPriority w:val="99"/>
    <w:rsid w:val="00373CAC"/>
    <w:rPr>
      <w:rFonts w:ascii="Arial" w:hAnsi="Arial"/>
      <w:lang w:eastAsia="de-DE"/>
    </w:rPr>
  </w:style>
  <w:style w:type="paragraph" w:styleId="Kommentarthema">
    <w:name w:val="annotation subject"/>
    <w:basedOn w:val="Kommentartext"/>
    <w:next w:val="Kommentartext"/>
    <w:link w:val="KommentarthemaZchn"/>
    <w:rsid w:val="00373CAC"/>
    <w:rPr>
      <w:b/>
      <w:bCs/>
    </w:rPr>
  </w:style>
  <w:style w:type="character" w:customStyle="1" w:styleId="KommentarthemaZchn">
    <w:name w:val="Kommentarthema Zchn"/>
    <w:basedOn w:val="KommentartextZchn"/>
    <w:link w:val="Kommentarthema"/>
    <w:rsid w:val="00373CAC"/>
    <w:rPr>
      <w:rFonts w:ascii="Arial" w:hAnsi="Arial"/>
      <w:b/>
      <w:bCs/>
      <w:lang w:eastAsia="de-DE"/>
    </w:rPr>
  </w:style>
  <w:style w:type="paragraph" w:styleId="Beschriftung">
    <w:name w:val="caption"/>
    <w:basedOn w:val="Standard"/>
    <w:next w:val="Standard"/>
    <w:uiPriority w:val="35"/>
    <w:unhideWhenUsed/>
    <w:qFormat/>
    <w:rsid w:val="00C84764"/>
    <w:pPr>
      <w:spacing w:after="200" w:line="240" w:lineRule="auto"/>
      <w:jc w:val="left"/>
    </w:pPr>
    <w:rPr>
      <w:rFonts w:eastAsia="Calibri"/>
      <w:b/>
      <w:bCs/>
      <w:color w:val="4F81BD" w:themeColor="accent1"/>
      <w:sz w:val="18"/>
      <w:szCs w:val="18"/>
      <w:lang w:eastAsia="de-AT"/>
    </w:rPr>
  </w:style>
  <w:style w:type="character" w:customStyle="1" w:styleId="KopfzeileZchn">
    <w:name w:val="Kopfzeile Zchn"/>
    <w:basedOn w:val="Absatz-Standardschriftart"/>
    <w:link w:val="Kopfzeile"/>
    <w:rsid w:val="005F48DF"/>
    <w:rPr>
      <w:rFonts w:ascii="Arial" w:hAnsi="Arial"/>
      <w:sz w:val="22"/>
      <w:lang w:eastAsia="de-DE"/>
    </w:rPr>
  </w:style>
  <w:style w:type="paragraph" w:styleId="Funotentext">
    <w:name w:val="footnote text"/>
    <w:basedOn w:val="Standard"/>
    <w:link w:val="FunotentextZchn"/>
    <w:rsid w:val="001D4256"/>
    <w:pPr>
      <w:spacing w:line="240" w:lineRule="auto"/>
    </w:pPr>
    <w:rPr>
      <w:sz w:val="20"/>
    </w:rPr>
  </w:style>
  <w:style w:type="character" w:customStyle="1" w:styleId="FunotentextZchn">
    <w:name w:val="Fußnotentext Zchn"/>
    <w:basedOn w:val="Absatz-Standardschriftart"/>
    <w:link w:val="Funotentext"/>
    <w:rsid w:val="001D4256"/>
    <w:rPr>
      <w:rFonts w:ascii="Arial" w:hAnsi="Arial"/>
      <w:lang w:eastAsia="de-DE"/>
    </w:rPr>
  </w:style>
  <w:style w:type="character" w:styleId="Funotenzeichen">
    <w:name w:val="footnote reference"/>
    <w:basedOn w:val="Absatz-Standardschriftart"/>
    <w:rsid w:val="001D4256"/>
    <w:rPr>
      <w:vertAlign w:val="superscript"/>
    </w:rPr>
  </w:style>
  <w:style w:type="table" w:customStyle="1" w:styleId="Tabellenraster2">
    <w:name w:val="Tabellenraster2"/>
    <w:basedOn w:val="NormaleTabelle"/>
    <w:next w:val="Tabellenraster"/>
    <w:uiPriority w:val="59"/>
    <w:rsid w:val="00633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9166">
      <w:bodyDiv w:val="1"/>
      <w:marLeft w:val="0"/>
      <w:marRight w:val="0"/>
      <w:marTop w:val="0"/>
      <w:marBottom w:val="0"/>
      <w:divBdr>
        <w:top w:val="none" w:sz="0" w:space="0" w:color="auto"/>
        <w:left w:val="none" w:sz="0" w:space="0" w:color="auto"/>
        <w:bottom w:val="none" w:sz="0" w:space="0" w:color="auto"/>
        <w:right w:val="none" w:sz="0" w:space="0" w:color="auto"/>
      </w:divBdr>
      <w:divsChild>
        <w:div w:id="422263920">
          <w:marLeft w:val="547"/>
          <w:marRight w:val="0"/>
          <w:marTop w:val="115"/>
          <w:marBottom w:val="0"/>
          <w:divBdr>
            <w:top w:val="none" w:sz="0" w:space="0" w:color="auto"/>
            <w:left w:val="none" w:sz="0" w:space="0" w:color="auto"/>
            <w:bottom w:val="none" w:sz="0" w:space="0" w:color="auto"/>
            <w:right w:val="none" w:sz="0" w:space="0" w:color="auto"/>
          </w:divBdr>
        </w:div>
        <w:div w:id="1736657767">
          <w:marLeft w:val="547"/>
          <w:marRight w:val="0"/>
          <w:marTop w:val="115"/>
          <w:marBottom w:val="0"/>
          <w:divBdr>
            <w:top w:val="none" w:sz="0" w:space="0" w:color="auto"/>
            <w:left w:val="none" w:sz="0" w:space="0" w:color="auto"/>
            <w:bottom w:val="none" w:sz="0" w:space="0" w:color="auto"/>
            <w:right w:val="none" w:sz="0" w:space="0" w:color="auto"/>
          </w:divBdr>
        </w:div>
        <w:div w:id="473066036">
          <w:marLeft w:val="547"/>
          <w:marRight w:val="0"/>
          <w:marTop w:val="115"/>
          <w:marBottom w:val="0"/>
          <w:divBdr>
            <w:top w:val="none" w:sz="0" w:space="0" w:color="auto"/>
            <w:left w:val="none" w:sz="0" w:space="0" w:color="auto"/>
            <w:bottom w:val="none" w:sz="0" w:space="0" w:color="auto"/>
            <w:right w:val="none" w:sz="0" w:space="0" w:color="auto"/>
          </w:divBdr>
        </w:div>
        <w:div w:id="1573157546">
          <w:marLeft w:val="547"/>
          <w:marRight w:val="0"/>
          <w:marTop w:val="115"/>
          <w:marBottom w:val="0"/>
          <w:divBdr>
            <w:top w:val="none" w:sz="0" w:space="0" w:color="auto"/>
            <w:left w:val="none" w:sz="0" w:space="0" w:color="auto"/>
            <w:bottom w:val="none" w:sz="0" w:space="0" w:color="auto"/>
            <w:right w:val="none" w:sz="0" w:space="0" w:color="auto"/>
          </w:divBdr>
        </w:div>
      </w:divsChild>
    </w:div>
    <w:div w:id="59641653">
      <w:bodyDiv w:val="1"/>
      <w:marLeft w:val="0"/>
      <w:marRight w:val="0"/>
      <w:marTop w:val="0"/>
      <w:marBottom w:val="0"/>
      <w:divBdr>
        <w:top w:val="none" w:sz="0" w:space="0" w:color="auto"/>
        <w:left w:val="none" w:sz="0" w:space="0" w:color="auto"/>
        <w:bottom w:val="none" w:sz="0" w:space="0" w:color="auto"/>
        <w:right w:val="none" w:sz="0" w:space="0" w:color="auto"/>
      </w:divBdr>
      <w:divsChild>
        <w:div w:id="252125403">
          <w:marLeft w:val="360"/>
          <w:marRight w:val="0"/>
          <w:marTop w:val="200"/>
          <w:marBottom w:val="0"/>
          <w:divBdr>
            <w:top w:val="none" w:sz="0" w:space="0" w:color="auto"/>
            <w:left w:val="none" w:sz="0" w:space="0" w:color="auto"/>
            <w:bottom w:val="none" w:sz="0" w:space="0" w:color="auto"/>
            <w:right w:val="none" w:sz="0" w:space="0" w:color="auto"/>
          </w:divBdr>
        </w:div>
      </w:divsChild>
    </w:div>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95">
      <w:bodyDiv w:val="1"/>
      <w:marLeft w:val="0"/>
      <w:marRight w:val="0"/>
      <w:marTop w:val="0"/>
      <w:marBottom w:val="0"/>
      <w:divBdr>
        <w:top w:val="none" w:sz="0" w:space="0" w:color="auto"/>
        <w:left w:val="none" w:sz="0" w:space="0" w:color="auto"/>
        <w:bottom w:val="none" w:sz="0" w:space="0" w:color="auto"/>
        <w:right w:val="none" w:sz="0" w:space="0" w:color="auto"/>
      </w:divBdr>
    </w:div>
    <w:div w:id="198859838">
      <w:bodyDiv w:val="1"/>
      <w:marLeft w:val="0"/>
      <w:marRight w:val="0"/>
      <w:marTop w:val="0"/>
      <w:marBottom w:val="0"/>
      <w:divBdr>
        <w:top w:val="none" w:sz="0" w:space="0" w:color="auto"/>
        <w:left w:val="none" w:sz="0" w:space="0" w:color="auto"/>
        <w:bottom w:val="none" w:sz="0" w:space="0" w:color="auto"/>
        <w:right w:val="none" w:sz="0" w:space="0" w:color="auto"/>
      </w:divBdr>
      <w:divsChild>
        <w:div w:id="1011372913">
          <w:marLeft w:val="360"/>
          <w:marRight w:val="0"/>
          <w:marTop w:val="200"/>
          <w:marBottom w:val="0"/>
          <w:divBdr>
            <w:top w:val="none" w:sz="0" w:space="0" w:color="auto"/>
            <w:left w:val="none" w:sz="0" w:space="0" w:color="auto"/>
            <w:bottom w:val="none" w:sz="0" w:space="0" w:color="auto"/>
            <w:right w:val="none" w:sz="0" w:space="0" w:color="auto"/>
          </w:divBdr>
        </w:div>
        <w:div w:id="1387726468">
          <w:marLeft w:val="360"/>
          <w:marRight w:val="0"/>
          <w:marTop w:val="200"/>
          <w:marBottom w:val="0"/>
          <w:divBdr>
            <w:top w:val="none" w:sz="0" w:space="0" w:color="auto"/>
            <w:left w:val="none" w:sz="0" w:space="0" w:color="auto"/>
            <w:bottom w:val="none" w:sz="0" w:space="0" w:color="auto"/>
            <w:right w:val="none" w:sz="0" w:space="0" w:color="auto"/>
          </w:divBdr>
        </w:div>
        <w:div w:id="1660038574">
          <w:marLeft w:val="360"/>
          <w:marRight w:val="0"/>
          <w:marTop w:val="200"/>
          <w:marBottom w:val="0"/>
          <w:divBdr>
            <w:top w:val="none" w:sz="0" w:space="0" w:color="auto"/>
            <w:left w:val="none" w:sz="0" w:space="0" w:color="auto"/>
            <w:bottom w:val="none" w:sz="0" w:space="0" w:color="auto"/>
            <w:right w:val="none" w:sz="0" w:space="0" w:color="auto"/>
          </w:divBdr>
        </w:div>
      </w:divsChild>
    </w:div>
    <w:div w:id="254365019">
      <w:bodyDiv w:val="1"/>
      <w:marLeft w:val="0"/>
      <w:marRight w:val="0"/>
      <w:marTop w:val="0"/>
      <w:marBottom w:val="0"/>
      <w:divBdr>
        <w:top w:val="none" w:sz="0" w:space="0" w:color="auto"/>
        <w:left w:val="none" w:sz="0" w:space="0" w:color="auto"/>
        <w:bottom w:val="none" w:sz="0" w:space="0" w:color="auto"/>
        <w:right w:val="none" w:sz="0" w:space="0" w:color="auto"/>
      </w:divBdr>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363750691">
      <w:bodyDiv w:val="1"/>
      <w:marLeft w:val="0"/>
      <w:marRight w:val="0"/>
      <w:marTop w:val="0"/>
      <w:marBottom w:val="0"/>
      <w:divBdr>
        <w:top w:val="none" w:sz="0" w:space="0" w:color="auto"/>
        <w:left w:val="none" w:sz="0" w:space="0" w:color="auto"/>
        <w:bottom w:val="none" w:sz="0" w:space="0" w:color="auto"/>
        <w:right w:val="none" w:sz="0" w:space="0" w:color="auto"/>
      </w:divBdr>
    </w:div>
    <w:div w:id="538204190">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sChild>
        <w:div w:id="1230773433">
          <w:marLeft w:val="547"/>
          <w:marRight w:val="0"/>
          <w:marTop w:val="115"/>
          <w:marBottom w:val="0"/>
          <w:divBdr>
            <w:top w:val="none" w:sz="0" w:space="0" w:color="auto"/>
            <w:left w:val="none" w:sz="0" w:space="0" w:color="auto"/>
            <w:bottom w:val="none" w:sz="0" w:space="0" w:color="auto"/>
            <w:right w:val="none" w:sz="0" w:space="0" w:color="auto"/>
          </w:divBdr>
        </w:div>
        <w:div w:id="252861360">
          <w:marLeft w:val="547"/>
          <w:marRight w:val="0"/>
          <w:marTop w:val="115"/>
          <w:marBottom w:val="0"/>
          <w:divBdr>
            <w:top w:val="none" w:sz="0" w:space="0" w:color="auto"/>
            <w:left w:val="none" w:sz="0" w:space="0" w:color="auto"/>
            <w:bottom w:val="none" w:sz="0" w:space="0" w:color="auto"/>
            <w:right w:val="none" w:sz="0" w:space="0" w:color="auto"/>
          </w:divBdr>
        </w:div>
        <w:div w:id="2065710749">
          <w:marLeft w:val="547"/>
          <w:marRight w:val="0"/>
          <w:marTop w:val="115"/>
          <w:marBottom w:val="0"/>
          <w:divBdr>
            <w:top w:val="none" w:sz="0" w:space="0" w:color="auto"/>
            <w:left w:val="none" w:sz="0" w:space="0" w:color="auto"/>
            <w:bottom w:val="none" w:sz="0" w:space="0" w:color="auto"/>
            <w:right w:val="none" w:sz="0" w:space="0" w:color="auto"/>
          </w:divBdr>
        </w:div>
      </w:divsChild>
    </w:div>
    <w:div w:id="667907394">
      <w:bodyDiv w:val="1"/>
      <w:marLeft w:val="0"/>
      <w:marRight w:val="0"/>
      <w:marTop w:val="0"/>
      <w:marBottom w:val="0"/>
      <w:divBdr>
        <w:top w:val="none" w:sz="0" w:space="0" w:color="auto"/>
        <w:left w:val="none" w:sz="0" w:space="0" w:color="auto"/>
        <w:bottom w:val="none" w:sz="0" w:space="0" w:color="auto"/>
        <w:right w:val="none" w:sz="0" w:space="0" w:color="auto"/>
      </w:divBdr>
    </w:div>
    <w:div w:id="775293245">
      <w:bodyDiv w:val="1"/>
      <w:marLeft w:val="0"/>
      <w:marRight w:val="0"/>
      <w:marTop w:val="0"/>
      <w:marBottom w:val="0"/>
      <w:divBdr>
        <w:top w:val="none" w:sz="0" w:space="0" w:color="auto"/>
        <w:left w:val="none" w:sz="0" w:space="0" w:color="auto"/>
        <w:bottom w:val="none" w:sz="0" w:space="0" w:color="auto"/>
        <w:right w:val="none" w:sz="0" w:space="0" w:color="auto"/>
      </w:divBdr>
      <w:divsChild>
        <w:div w:id="1125852920">
          <w:marLeft w:val="360"/>
          <w:marRight w:val="0"/>
          <w:marTop w:val="200"/>
          <w:marBottom w:val="0"/>
          <w:divBdr>
            <w:top w:val="none" w:sz="0" w:space="0" w:color="auto"/>
            <w:left w:val="none" w:sz="0" w:space="0" w:color="auto"/>
            <w:bottom w:val="none" w:sz="0" w:space="0" w:color="auto"/>
            <w:right w:val="none" w:sz="0" w:space="0" w:color="auto"/>
          </w:divBdr>
        </w:div>
        <w:div w:id="1179080845">
          <w:marLeft w:val="360"/>
          <w:marRight w:val="0"/>
          <w:marTop w:val="200"/>
          <w:marBottom w:val="0"/>
          <w:divBdr>
            <w:top w:val="none" w:sz="0" w:space="0" w:color="auto"/>
            <w:left w:val="none" w:sz="0" w:space="0" w:color="auto"/>
            <w:bottom w:val="none" w:sz="0" w:space="0" w:color="auto"/>
            <w:right w:val="none" w:sz="0" w:space="0" w:color="auto"/>
          </w:divBdr>
        </w:div>
      </w:divsChild>
    </w:div>
    <w:div w:id="896547778">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1135098001">
      <w:bodyDiv w:val="1"/>
      <w:marLeft w:val="0"/>
      <w:marRight w:val="0"/>
      <w:marTop w:val="0"/>
      <w:marBottom w:val="0"/>
      <w:divBdr>
        <w:top w:val="none" w:sz="0" w:space="0" w:color="auto"/>
        <w:left w:val="none" w:sz="0" w:space="0" w:color="auto"/>
        <w:bottom w:val="none" w:sz="0" w:space="0" w:color="auto"/>
        <w:right w:val="none" w:sz="0" w:space="0" w:color="auto"/>
      </w:divBdr>
    </w:div>
    <w:div w:id="1416127124">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592540409">
      <w:bodyDiv w:val="1"/>
      <w:marLeft w:val="0"/>
      <w:marRight w:val="0"/>
      <w:marTop w:val="0"/>
      <w:marBottom w:val="0"/>
      <w:divBdr>
        <w:top w:val="none" w:sz="0" w:space="0" w:color="auto"/>
        <w:left w:val="none" w:sz="0" w:space="0" w:color="auto"/>
        <w:bottom w:val="none" w:sz="0" w:space="0" w:color="auto"/>
        <w:right w:val="none" w:sz="0" w:space="0" w:color="auto"/>
      </w:divBdr>
    </w:div>
    <w:div w:id="1598709317">
      <w:bodyDiv w:val="1"/>
      <w:marLeft w:val="0"/>
      <w:marRight w:val="0"/>
      <w:marTop w:val="0"/>
      <w:marBottom w:val="0"/>
      <w:divBdr>
        <w:top w:val="none" w:sz="0" w:space="0" w:color="auto"/>
        <w:left w:val="none" w:sz="0" w:space="0" w:color="auto"/>
        <w:bottom w:val="none" w:sz="0" w:space="0" w:color="auto"/>
        <w:right w:val="none" w:sz="0" w:space="0" w:color="auto"/>
      </w:divBdr>
      <w:divsChild>
        <w:div w:id="173497547">
          <w:marLeft w:val="360"/>
          <w:marRight w:val="0"/>
          <w:marTop w:val="200"/>
          <w:marBottom w:val="0"/>
          <w:divBdr>
            <w:top w:val="none" w:sz="0" w:space="0" w:color="auto"/>
            <w:left w:val="none" w:sz="0" w:space="0" w:color="auto"/>
            <w:bottom w:val="none" w:sz="0" w:space="0" w:color="auto"/>
            <w:right w:val="none" w:sz="0" w:space="0" w:color="auto"/>
          </w:divBdr>
        </w:div>
        <w:div w:id="749230044">
          <w:marLeft w:val="360"/>
          <w:marRight w:val="0"/>
          <w:marTop w:val="200"/>
          <w:marBottom w:val="0"/>
          <w:divBdr>
            <w:top w:val="none" w:sz="0" w:space="0" w:color="auto"/>
            <w:left w:val="none" w:sz="0" w:space="0" w:color="auto"/>
            <w:bottom w:val="none" w:sz="0" w:space="0" w:color="auto"/>
            <w:right w:val="none" w:sz="0" w:space="0" w:color="auto"/>
          </w:divBdr>
        </w:div>
        <w:div w:id="78646180">
          <w:marLeft w:val="360"/>
          <w:marRight w:val="0"/>
          <w:marTop w:val="200"/>
          <w:marBottom w:val="0"/>
          <w:divBdr>
            <w:top w:val="none" w:sz="0" w:space="0" w:color="auto"/>
            <w:left w:val="none" w:sz="0" w:space="0" w:color="auto"/>
            <w:bottom w:val="none" w:sz="0" w:space="0" w:color="auto"/>
            <w:right w:val="none" w:sz="0" w:space="0" w:color="auto"/>
          </w:divBdr>
        </w:div>
        <w:div w:id="957300419">
          <w:marLeft w:val="360"/>
          <w:marRight w:val="0"/>
          <w:marTop w:val="200"/>
          <w:marBottom w:val="0"/>
          <w:divBdr>
            <w:top w:val="none" w:sz="0" w:space="0" w:color="auto"/>
            <w:left w:val="none" w:sz="0" w:space="0" w:color="auto"/>
            <w:bottom w:val="none" w:sz="0" w:space="0" w:color="auto"/>
            <w:right w:val="none" w:sz="0" w:space="0" w:color="auto"/>
          </w:divBdr>
        </w:div>
        <w:div w:id="518203767">
          <w:marLeft w:val="360"/>
          <w:marRight w:val="0"/>
          <w:marTop w:val="200"/>
          <w:marBottom w:val="0"/>
          <w:divBdr>
            <w:top w:val="none" w:sz="0" w:space="0" w:color="auto"/>
            <w:left w:val="none" w:sz="0" w:space="0" w:color="auto"/>
            <w:bottom w:val="none" w:sz="0" w:space="0" w:color="auto"/>
            <w:right w:val="none" w:sz="0" w:space="0" w:color="auto"/>
          </w:divBdr>
        </w:div>
      </w:divsChild>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11971">
      <w:bodyDiv w:val="1"/>
      <w:marLeft w:val="0"/>
      <w:marRight w:val="0"/>
      <w:marTop w:val="0"/>
      <w:marBottom w:val="0"/>
      <w:divBdr>
        <w:top w:val="none" w:sz="0" w:space="0" w:color="auto"/>
        <w:left w:val="none" w:sz="0" w:space="0" w:color="auto"/>
        <w:bottom w:val="none" w:sz="0" w:space="0" w:color="auto"/>
        <w:right w:val="none" w:sz="0" w:space="0" w:color="auto"/>
      </w:divBdr>
      <w:divsChild>
        <w:div w:id="1121455218">
          <w:marLeft w:val="360"/>
          <w:marRight w:val="0"/>
          <w:marTop w:val="200"/>
          <w:marBottom w:val="0"/>
          <w:divBdr>
            <w:top w:val="none" w:sz="0" w:space="0" w:color="auto"/>
            <w:left w:val="none" w:sz="0" w:space="0" w:color="auto"/>
            <w:bottom w:val="none" w:sz="0" w:space="0" w:color="auto"/>
            <w:right w:val="none" w:sz="0" w:space="0" w:color="auto"/>
          </w:divBdr>
        </w:div>
        <w:div w:id="246694968">
          <w:marLeft w:val="360"/>
          <w:marRight w:val="0"/>
          <w:marTop w:val="200"/>
          <w:marBottom w:val="0"/>
          <w:divBdr>
            <w:top w:val="none" w:sz="0" w:space="0" w:color="auto"/>
            <w:left w:val="none" w:sz="0" w:space="0" w:color="auto"/>
            <w:bottom w:val="none" w:sz="0" w:space="0" w:color="auto"/>
            <w:right w:val="none" w:sz="0" w:space="0" w:color="auto"/>
          </w:divBdr>
        </w:div>
        <w:div w:id="1236553732">
          <w:marLeft w:val="360"/>
          <w:marRight w:val="0"/>
          <w:marTop w:val="200"/>
          <w:marBottom w:val="0"/>
          <w:divBdr>
            <w:top w:val="none" w:sz="0" w:space="0" w:color="auto"/>
            <w:left w:val="none" w:sz="0" w:space="0" w:color="auto"/>
            <w:bottom w:val="none" w:sz="0" w:space="0" w:color="auto"/>
            <w:right w:val="none" w:sz="0" w:space="0" w:color="auto"/>
          </w:divBdr>
        </w:div>
        <w:div w:id="1674918538">
          <w:marLeft w:val="360"/>
          <w:marRight w:val="0"/>
          <w:marTop w:val="200"/>
          <w:marBottom w:val="0"/>
          <w:divBdr>
            <w:top w:val="none" w:sz="0" w:space="0" w:color="auto"/>
            <w:left w:val="none" w:sz="0" w:space="0" w:color="auto"/>
            <w:bottom w:val="none" w:sz="0" w:space="0" w:color="auto"/>
            <w:right w:val="none" w:sz="0" w:space="0" w:color="auto"/>
          </w:divBdr>
        </w:div>
      </w:divsChild>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519522">
      <w:bodyDiv w:val="1"/>
      <w:marLeft w:val="0"/>
      <w:marRight w:val="0"/>
      <w:marTop w:val="0"/>
      <w:marBottom w:val="0"/>
      <w:divBdr>
        <w:top w:val="none" w:sz="0" w:space="0" w:color="auto"/>
        <w:left w:val="none" w:sz="0" w:space="0" w:color="auto"/>
        <w:bottom w:val="none" w:sz="0" w:space="0" w:color="auto"/>
        <w:right w:val="none" w:sz="0" w:space="0" w:color="auto"/>
      </w:divBdr>
    </w:div>
    <w:div w:id="2104452513">
      <w:bodyDiv w:val="1"/>
      <w:marLeft w:val="0"/>
      <w:marRight w:val="0"/>
      <w:marTop w:val="0"/>
      <w:marBottom w:val="0"/>
      <w:divBdr>
        <w:top w:val="none" w:sz="0" w:space="0" w:color="auto"/>
        <w:left w:val="none" w:sz="0" w:space="0" w:color="auto"/>
        <w:bottom w:val="none" w:sz="0" w:space="0" w:color="auto"/>
        <w:right w:val="none" w:sz="0" w:space="0" w:color="auto"/>
      </w:divBdr>
      <w:divsChild>
        <w:div w:id="1488547258">
          <w:marLeft w:val="360"/>
          <w:marRight w:val="0"/>
          <w:marTop w:val="200"/>
          <w:marBottom w:val="0"/>
          <w:divBdr>
            <w:top w:val="none" w:sz="0" w:space="0" w:color="auto"/>
            <w:left w:val="none" w:sz="0" w:space="0" w:color="auto"/>
            <w:bottom w:val="none" w:sz="0" w:space="0" w:color="auto"/>
            <w:right w:val="none" w:sz="0" w:space="0" w:color="auto"/>
          </w:divBdr>
        </w:div>
        <w:div w:id="42519953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gif"/><Relationship Id="rId20" Type="http://schemas.openxmlformats.org/officeDocument/2006/relationships/image" Target="media/image7.gi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gif"/><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A68F34601ED47A5B14957AAFF6F5ED9"/>
        <w:category>
          <w:name w:val="Allgemein"/>
          <w:gallery w:val="placeholder"/>
        </w:category>
        <w:types>
          <w:type w:val="bbPlcHdr"/>
        </w:types>
        <w:behaviors>
          <w:behavior w:val="content"/>
        </w:behaviors>
        <w:guid w:val="{7E26D73A-4DA7-45FE-B1CF-E2CCA76BD9ED}"/>
      </w:docPartPr>
      <w:docPartBody>
        <w:p w:rsidR="00124F4F" w:rsidRDefault="00746CD6">
          <w:pPr>
            <w:pStyle w:val="3A68F34601ED47A5B14957AAFF6F5ED9"/>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CD6"/>
    <w:rsid w:val="00124F4F"/>
    <w:rsid w:val="001304B7"/>
    <w:rsid w:val="00137D53"/>
    <w:rsid w:val="005561BD"/>
    <w:rsid w:val="00746CD6"/>
    <w:rsid w:val="00791158"/>
    <w:rsid w:val="007B013E"/>
    <w:rsid w:val="00A01421"/>
    <w:rsid w:val="00A1197F"/>
    <w:rsid w:val="00AA57D7"/>
    <w:rsid w:val="00AA63B8"/>
    <w:rsid w:val="00B02690"/>
    <w:rsid w:val="00B47984"/>
    <w:rsid w:val="00BE76A1"/>
    <w:rsid w:val="00D239FA"/>
    <w:rsid w:val="00D55A32"/>
    <w:rsid w:val="00DD17E1"/>
    <w:rsid w:val="00EA30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C0E43E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3A68F34601ED47A5B14957AAFF6F5ED9">
    <w:name w:val="3A68F34601ED47A5B14957AAFF6F5E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actionlink xmlns="http://schemas.microsoft.com/sharepoint/v3">https://ooeg.info/dokumente/_layouts/gespag.dfr/revise.aspx?IsDlg=1&amp;listID=18c45198-6fc7-4da6-aad9-951c94b71f4f&amp;itemID=43, revisionieren</dfr_actionlink>
    <dfr_prevdepartment xmlns="http://schemas.microsoft.com/sharepoint/v3" xsi:nil="true"/>
    <dfr_creator xmlns="http://schemas.microsoft.com/sharepoint/v3">
      <UserInfo>
        <DisplayName>Pichler, Thomas</DisplayName>
        <AccountId>1332</AccountId>
        <AccountType/>
      </UserInfo>
      <UserInfo>
        <DisplayName>Brandmeier, Helge</DisplayName>
        <AccountId>8851</AccountId>
        <AccountType/>
      </UserInfo>
    </dfr_creator>
    <dfr_approvalid xmlns="http://schemas.microsoft.com/sharepoint/v3">705eb5d9-12a6-4806-bfbe-42af836f4211</dfr_approvalid>
    <dfr_taskinitializer xmlns="http://schemas.microsoft.com/sharepoint/v3">
      <UserInfo>
        <DisplayName>Pichler, Thomas</DisplayName>
        <AccountId>28327</AccountId>
        <AccountType/>
      </UserInfo>
    </dfr_taskinitializer>
    <dfr_finishedorgapprovers xmlns="http://schemas.microsoft.com/sharepoint/v3">
      <UserInfo>
        <DisplayName>Pichler, Thomas</DisplayName>
        <AccountId>28327</AccountId>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07.03.2022 15:39:06 Pichler, Thomas (Initiator) : Freigabe der Revision Dr. Brandmeier per Mail vom 07.03.2022
07.03.2022 15:39:19 Pichler, Thomas (Freigeber) : .
</dfr_comments>
    <dfr_lastnotification xmlns="http://schemas.microsoft.com/sharepoint/v3" xsi:nil="true"/>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2023-03-07T14:39:22+00:00</dfr_nextrevision>
    <dfr_pendingorgapprovers xmlns="http://schemas.microsoft.com/sharepoint/v3">
      <UserInfo>
        <DisplayName/>
        <AccountId xsi:nil="true"/>
        <AccountType/>
      </UserInfo>
    </dfr_pendingorgapprovers>
    <dfr_orgscope xmlns="http://schemas.microsoft.com/sharepoint/v3">
      <Value>Tumorzentrum</Value>
    </dfr_orgscope>
    <dfr_revision xmlns="http://schemas.microsoft.com/sharepoint/v3">0</dfr_revision>
    <dfr_department xmlns="http://schemas.microsoft.com/sharepoint/v3">Leitlinien solide Tumore</dfr_department>
    <dfr_taskownerresponsibility xmlns="http://schemas.microsoft.com/sharepoint/v3" xsi:nil="true"/>
    <dfr_publisheddate xmlns="http://schemas.microsoft.com/sharepoint/v3">2022-03-07T14:39:19+00:00</dfr_publisheddate>
    <customfield_majorversion xmlns="http://schemas.microsoft.com/sharepoint/v3" xsi:nil="true"/>
    <dfr_location xmlns="http://schemas.microsoft.com/sharepoint/v3">KH</dfr_location>
    <dfr_majorversion xmlns="18c45198-6fc7-4da6-aad9-951c94b71f4f">12.0</dfr_majorversion>
    <dfr_classification xmlns="18c45198-6fc7-4da6-aad9-951c94b71f4f">öffentlich</dfr_classificat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011AF8-D157-43C1-A968-C6CFA2842D63}"/>
</file>

<file path=customXml/itemProps2.xml><?xml version="1.0" encoding="utf-8"?>
<ds:datastoreItem xmlns:ds="http://schemas.openxmlformats.org/officeDocument/2006/customXml" ds:itemID="{E20FE06A-E31F-40A7-8894-4B5B42C79A73}"/>
</file>

<file path=customXml/itemProps3.xml><?xml version="1.0" encoding="utf-8"?>
<ds:datastoreItem xmlns:ds="http://schemas.openxmlformats.org/officeDocument/2006/customXml" ds:itemID="{274BC783-A813-4297-99AD-9E9E8A1521E2}"/>
</file>

<file path=customXml/itemProps4.xml><?xml version="1.0" encoding="utf-8"?>
<ds:datastoreItem xmlns:ds="http://schemas.openxmlformats.org/officeDocument/2006/customXml" ds:itemID="{4FD5EB3A-87B6-4E19-97DD-228A8997E553}"/>
</file>

<file path=docProps/app.xml><?xml version="1.0" encoding="utf-8"?>
<Properties xmlns="http://schemas.openxmlformats.org/officeDocument/2006/extended-properties" xmlns:vt="http://schemas.openxmlformats.org/officeDocument/2006/docPropsVTypes">
  <Template>Normal</Template>
  <TotalTime>0</TotalTime>
  <Pages>23</Pages>
  <Words>5023</Words>
  <Characters>31651</Characters>
  <Application>Microsoft Office Word</Application>
  <DocSecurity>0</DocSecurity>
  <Lines>263</Lines>
  <Paragraphs>73</Paragraphs>
  <ScaleCrop>false</ScaleCrop>
  <HeadingPairs>
    <vt:vector size="2" baseType="variant">
      <vt:variant>
        <vt:lpstr>Titel</vt:lpstr>
      </vt:variant>
      <vt:variant>
        <vt:i4>1</vt:i4>
      </vt:variant>
    </vt:vector>
  </HeadingPairs>
  <TitlesOfParts>
    <vt:vector size="1" baseType="lpstr">
      <vt:lpstr>Endometriumkarzinom</vt:lpstr>
    </vt:vector>
  </TitlesOfParts>
  <Company>gespag</Company>
  <LinksUpToDate>false</LinksUpToDate>
  <CharactersWithSpaces>36601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Endometriumkarzinom</dc:title>
  <dc:creator>Mag. Pichler (AG), (71)20090, kipichth</dc:creator>
  <cp:lastModifiedBy>Pichler, Thomas</cp:lastModifiedBy>
  <cp:revision>25</cp:revision>
  <cp:lastPrinted>2021-04-07T10:18:00Z</cp:lastPrinted>
  <dcterms:created xsi:type="dcterms:W3CDTF">2015-03-24T11:28:00Z</dcterms:created>
  <dcterms:modified xsi:type="dcterms:W3CDTF">2022-03-04T07:56:00Z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eich">
    <vt:lpwstr>Vorlagen</vt:lpwstr>
  </property>
  <property fmtid="{D5CDD505-2E9C-101B-9397-08002B2CF9AE}" pid="23" name="Archivieren">
    <vt:lpwstr>Nein</vt:lpwstr>
  </property>
  <property fmtid="{D5CDD505-2E9C-101B-9397-08002B2CF9AE}" pid="24" name="läuft ab am">
    <vt:lpwstr>2098-12-31T23:00:00+00:00</vt:lpwstr>
  </property>
  <property fmtid="{D5CDD505-2E9C-101B-9397-08002B2CF9AE}" pid="25" name="Berufsgruppe">
    <vt:lpwstr>2;#;#3;#;#5;#</vt:lpwstr>
  </property>
  <property fmtid="{D5CDD505-2E9C-101B-9397-08002B2CF9AE}" pid="26" name="TaxKeyword">
    <vt:lpwstr/>
  </property>
</Properties>
</file>