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3A0F15A" w14:textId="77777777" w:rsidR="00B6342E" w:rsidRPr="00B6342E" w:rsidRDefault="00B6342E" w:rsidP="00B6342E">
      <w:pPr>
        <w:pStyle w:val="Titel"/>
        <w:jc w:val="left"/>
        <w:rPr>
          <w:b/>
          <w:sz w:val="20"/>
        </w:rPr>
      </w:pPr>
    </w:p>
    <w:p w14:paraId="43A0F15B" w14:textId="77777777" w:rsidR="00B6342E" w:rsidRPr="00B6342E" w:rsidRDefault="00B6342E" w:rsidP="00B6342E">
      <w:pPr>
        <w:pStyle w:val="Titel"/>
        <w:jc w:val="left"/>
        <w:rPr>
          <w:b/>
          <w:sz w:val="20"/>
        </w:rPr>
      </w:pPr>
    </w:p>
    <w:p w14:paraId="43A0F15C" w14:textId="77777777" w:rsidR="00B6342E" w:rsidRPr="00B6342E" w:rsidRDefault="00B6342E" w:rsidP="00B6342E">
      <w:pPr>
        <w:pStyle w:val="Titel"/>
        <w:jc w:val="left"/>
        <w:rPr>
          <w:b/>
          <w:sz w:val="20"/>
        </w:rPr>
      </w:pPr>
    </w:p>
    <w:p w14:paraId="43A0F15D" w14:textId="77777777" w:rsidR="00B6342E" w:rsidRPr="00B6342E" w:rsidRDefault="00B6342E" w:rsidP="00B6342E">
      <w:pPr>
        <w:pStyle w:val="Titel"/>
        <w:jc w:val="left"/>
        <w:rPr>
          <w:b/>
          <w:sz w:val="20"/>
        </w:rPr>
      </w:pPr>
    </w:p>
    <w:p w14:paraId="43A0F15E" w14:textId="77777777" w:rsidR="00B6342E" w:rsidRDefault="00B6342E" w:rsidP="00B6342E">
      <w:pPr>
        <w:pStyle w:val="Titel"/>
        <w:jc w:val="left"/>
        <w:rPr>
          <w:b/>
          <w:sz w:val="48"/>
          <w:szCs w:val="48"/>
        </w:rPr>
      </w:pPr>
    </w:p>
    <w:p w14:paraId="43A0F15F" w14:textId="77777777" w:rsidR="00E67988" w:rsidRDefault="00E67988" w:rsidP="00B6342E">
      <w:pPr>
        <w:pStyle w:val="Titel"/>
        <w:jc w:val="left"/>
        <w:rPr>
          <w:b/>
          <w:sz w:val="48"/>
          <w:szCs w:val="48"/>
        </w:rPr>
      </w:pPr>
    </w:p>
    <w:p w14:paraId="43A0F160" w14:textId="77777777" w:rsidR="00250E53" w:rsidRDefault="00250E53" w:rsidP="00B6342E">
      <w:pPr>
        <w:pStyle w:val="Titel"/>
        <w:jc w:val="left"/>
        <w:rPr>
          <w:b/>
          <w:sz w:val="48"/>
          <w:szCs w:val="48"/>
        </w:rPr>
      </w:pPr>
    </w:p>
    <w:p w14:paraId="43A0F161" w14:textId="77777777" w:rsidR="008A7324" w:rsidRPr="00E344D4" w:rsidRDefault="00DC7AAC" w:rsidP="00B6342E">
      <w:pPr>
        <w:pStyle w:val="Titel"/>
        <w:jc w:val="left"/>
        <w:rPr>
          <w:b/>
          <w:sz w:val="48"/>
          <w:szCs w:val="48"/>
        </w:rPr>
      </w:pPr>
      <w:sdt>
        <w:sdtPr>
          <w:rPr>
            <w:b/>
            <w:sz w:val="48"/>
            <w:szCs w:val="48"/>
          </w:rPr>
          <w:alias w:val="Titel"/>
          <w:tag w:val=""/>
          <w:id w:val="710549034"/>
          <w:placeholder>
            <w:docPart w:val="2051CD9AAA8D4651B2F1E88EC3F37254"/>
          </w:placeholder>
          <w:dataBinding w:prefixMappings="xmlns:ns0='http://purl.org/dc/elements/1.1/' xmlns:ns1='http://schemas.openxmlformats.org/package/2006/metadata/core-properties' " w:xpath="/ns1:coreProperties[1]/ns0:title[1]" w:storeItemID="{6C3C8BC8-F283-45AE-878A-BAB7291924A1}"/>
          <w:text/>
        </w:sdtPr>
        <w:sdtEndPr/>
        <w:sdtContent>
          <w:r w:rsidR="008535AB">
            <w:rPr>
              <w:b/>
              <w:sz w:val="48"/>
              <w:szCs w:val="48"/>
              <w:lang w:val="de-AT"/>
            </w:rPr>
            <w:t>CML</w:t>
          </w:r>
        </w:sdtContent>
      </w:sdt>
    </w:p>
    <w:p w14:paraId="43A0F162" w14:textId="77777777" w:rsidR="008535AB" w:rsidRDefault="008535AB" w:rsidP="008535AB">
      <w:pPr>
        <w:pStyle w:val="Titel"/>
        <w:ind w:left="-56"/>
        <w:jc w:val="left"/>
        <w:rPr>
          <w:sz w:val="28"/>
          <w:szCs w:val="28"/>
        </w:rPr>
      </w:pPr>
    </w:p>
    <w:p w14:paraId="43A0F163" w14:textId="1CBAFB91" w:rsidR="008535AB" w:rsidRPr="00B6342E" w:rsidRDefault="008535AB" w:rsidP="008535AB">
      <w:pPr>
        <w:pStyle w:val="Titel"/>
        <w:jc w:val="left"/>
        <w:rPr>
          <w:sz w:val="28"/>
          <w:szCs w:val="28"/>
        </w:rPr>
      </w:pPr>
      <w:r>
        <w:rPr>
          <w:sz w:val="28"/>
          <w:szCs w:val="28"/>
        </w:rPr>
        <w:t>Chronisch</w:t>
      </w:r>
      <w:r w:rsidR="00E352B5">
        <w:rPr>
          <w:sz w:val="28"/>
          <w:szCs w:val="28"/>
        </w:rPr>
        <w:t>e</w:t>
      </w:r>
      <w:r>
        <w:rPr>
          <w:sz w:val="28"/>
          <w:szCs w:val="28"/>
        </w:rPr>
        <w:t xml:space="preserve"> myeloische Leukämie</w:t>
      </w:r>
    </w:p>
    <w:p w14:paraId="43A0F164" w14:textId="77777777" w:rsidR="008A7324" w:rsidRPr="00B6342E" w:rsidRDefault="008A7324" w:rsidP="005E0058">
      <w:pPr>
        <w:pStyle w:val="Titel"/>
        <w:ind w:left="-56"/>
        <w:jc w:val="left"/>
        <w:rPr>
          <w:sz w:val="28"/>
          <w:szCs w:val="28"/>
        </w:rPr>
      </w:pPr>
    </w:p>
    <w:p w14:paraId="43A0F165" w14:textId="77777777" w:rsidR="005163F4" w:rsidRDefault="005163F4" w:rsidP="00B6342E">
      <w:pPr>
        <w:tabs>
          <w:tab w:val="left" w:pos="1418"/>
        </w:tabs>
        <w:spacing w:line="276" w:lineRule="auto"/>
        <w:jc w:val="both"/>
        <w:rPr>
          <w:rFonts w:cs="Arial"/>
          <w:sz w:val="28"/>
          <w:szCs w:val="28"/>
        </w:rPr>
      </w:pPr>
      <w:bookmarkStart w:id="0" w:name="_GoBack"/>
      <w:bookmarkEnd w:id="0"/>
    </w:p>
    <w:p w14:paraId="43A0F166" w14:textId="77777777" w:rsidR="00B6342E" w:rsidRDefault="00B6342E" w:rsidP="00B6342E">
      <w:pPr>
        <w:tabs>
          <w:tab w:val="left" w:pos="1418"/>
        </w:tabs>
        <w:spacing w:line="276" w:lineRule="auto"/>
        <w:jc w:val="both"/>
        <w:rPr>
          <w:rFonts w:cs="Arial"/>
          <w:sz w:val="28"/>
          <w:szCs w:val="28"/>
        </w:rPr>
      </w:pPr>
    </w:p>
    <w:p w14:paraId="43A0F167" w14:textId="77777777" w:rsidR="00B6342E" w:rsidRPr="0062716A" w:rsidRDefault="00A6435E" w:rsidP="00B6342E">
      <w:pPr>
        <w:spacing w:line="276" w:lineRule="auto"/>
        <w:jc w:val="both"/>
        <w:rPr>
          <w:rFonts w:cs="Arial"/>
          <w:b/>
          <w:sz w:val="40"/>
          <w:szCs w:val="40"/>
        </w:rPr>
      </w:pPr>
      <w:r w:rsidRPr="0067150E">
        <w:rPr>
          <w:rFonts w:cs="Arial"/>
          <w:b/>
          <w:sz w:val="40"/>
          <w:szCs w:val="40"/>
        </w:rPr>
        <w:t xml:space="preserve">Medizinische </w:t>
      </w:r>
      <w:r w:rsidR="00B6342E" w:rsidRPr="0067150E">
        <w:rPr>
          <w:rFonts w:cs="Arial"/>
          <w:b/>
          <w:sz w:val="40"/>
          <w:szCs w:val="40"/>
        </w:rPr>
        <w:t>Leitlinie</w:t>
      </w:r>
    </w:p>
    <w:p w14:paraId="43A0F16B" w14:textId="77777777" w:rsidR="005163F4" w:rsidRDefault="005163F4" w:rsidP="00B6342E">
      <w:pPr>
        <w:tabs>
          <w:tab w:val="left" w:pos="1418"/>
        </w:tabs>
        <w:spacing w:line="276" w:lineRule="auto"/>
        <w:jc w:val="both"/>
        <w:rPr>
          <w:rFonts w:cs="Arial"/>
          <w:sz w:val="28"/>
          <w:szCs w:val="28"/>
        </w:rPr>
      </w:pPr>
    </w:p>
    <w:p w14:paraId="43A0F16C" w14:textId="77777777" w:rsidR="005163F4" w:rsidRDefault="005163F4" w:rsidP="00B6342E">
      <w:pPr>
        <w:tabs>
          <w:tab w:val="left" w:pos="1418"/>
        </w:tabs>
        <w:spacing w:line="276" w:lineRule="auto"/>
        <w:jc w:val="both"/>
        <w:rPr>
          <w:rFonts w:cs="Arial"/>
          <w:sz w:val="28"/>
          <w:szCs w:val="28"/>
        </w:rPr>
      </w:pPr>
    </w:p>
    <w:p w14:paraId="43A0F16D" w14:textId="77777777" w:rsidR="005163F4" w:rsidRDefault="005163F4" w:rsidP="00B6342E">
      <w:pPr>
        <w:tabs>
          <w:tab w:val="left" w:pos="1418"/>
        </w:tabs>
        <w:spacing w:line="276" w:lineRule="auto"/>
        <w:jc w:val="both"/>
        <w:rPr>
          <w:rFonts w:cs="Arial"/>
          <w:sz w:val="28"/>
          <w:szCs w:val="28"/>
        </w:rPr>
      </w:pPr>
    </w:p>
    <w:p w14:paraId="43A0F16E" w14:textId="77777777" w:rsidR="005163F4" w:rsidRDefault="005163F4" w:rsidP="00B6342E">
      <w:pPr>
        <w:tabs>
          <w:tab w:val="left" w:pos="1418"/>
        </w:tabs>
        <w:spacing w:line="276" w:lineRule="auto"/>
        <w:jc w:val="both"/>
        <w:rPr>
          <w:rFonts w:cs="Arial"/>
          <w:sz w:val="28"/>
          <w:szCs w:val="28"/>
        </w:rPr>
      </w:pPr>
    </w:p>
    <w:tbl>
      <w:tblPr>
        <w:tblStyle w:val="Tabellenraster1"/>
        <w:tblW w:w="9690" w:type="dxa"/>
        <w:tblInd w:w="-84" w:type="dxa"/>
        <w:tblLook w:val="04A0" w:firstRow="1" w:lastRow="0" w:firstColumn="1" w:lastColumn="0" w:noHBand="0" w:noVBand="1"/>
      </w:tblPr>
      <w:tblGrid>
        <w:gridCol w:w="2744"/>
        <w:gridCol w:w="6946"/>
      </w:tblGrid>
      <w:tr w:rsidR="002E7743" w:rsidRPr="00C12E87" w14:paraId="43A0F172" w14:textId="77777777" w:rsidTr="0095092F">
        <w:trPr>
          <w:trHeight w:val="567"/>
        </w:trPr>
        <w:tc>
          <w:tcPr>
            <w:tcW w:w="2744" w:type="dxa"/>
            <w:vAlign w:val="center"/>
          </w:tcPr>
          <w:p w14:paraId="43A0F16F" w14:textId="77777777" w:rsidR="00ED24ED" w:rsidRPr="00D02334" w:rsidRDefault="002E7743" w:rsidP="0095092F">
            <w:pPr>
              <w:spacing w:line="276" w:lineRule="auto"/>
              <w:jc w:val="left"/>
              <w:rPr>
                <w:rFonts w:asciiTheme="minorHAnsi" w:hAnsiTheme="minorHAnsi" w:cstheme="minorHAnsi"/>
              </w:rPr>
            </w:pPr>
            <w:r w:rsidRPr="00D02334">
              <w:rPr>
                <w:rFonts w:asciiTheme="minorHAnsi" w:hAnsiTheme="minorHAnsi" w:cstheme="minorHAnsi"/>
              </w:rPr>
              <w:t>Leitlinie erstellt von:</w:t>
            </w:r>
          </w:p>
        </w:tc>
        <w:tc>
          <w:tcPr>
            <w:tcW w:w="6946" w:type="dxa"/>
            <w:vAlign w:val="center"/>
          </w:tcPr>
          <w:p w14:paraId="43A0F170" w14:textId="2B781ACA" w:rsidR="008535AB" w:rsidRPr="00CA461D" w:rsidRDefault="008535AB" w:rsidP="008535AB">
            <w:pPr>
              <w:spacing w:line="276" w:lineRule="auto"/>
              <w:jc w:val="left"/>
              <w:rPr>
                <w:rFonts w:asciiTheme="minorHAnsi" w:hAnsiTheme="minorHAnsi" w:cstheme="minorHAnsi"/>
              </w:rPr>
            </w:pPr>
            <w:r w:rsidRPr="00CA461D">
              <w:rPr>
                <w:rFonts w:asciiTheme="minorHAnsi" w:hAnsiTheme="minorHAnsi" w:cstheme="minorHAnsi"/>
              </w:rPr>
              <w:t>O</w:t>
            </w:r>
            <w:r w:rsidR="00E74E2D">
              <w:rPr>
                <w:rFonts w:asciiTheme="minorHAnsi" w:hAnsiTheme="minorHAnsi" w:cstheme="minorHAnsi"/>
              </w:rPr>
              <w:t>Ä</w:t>
            </w:r>
            <w:r w:rsidRPr="00CA461D">
              <w:rPr>
                <w:rFonts w:asciiTheme="minorHAnsi" w:hAnsiTheme="minorHAnsi" w:cstheme="minorHAnsi"/>
              </w:rPr>
              <w:t xml:space="preserve"> </w:t>
            </w:r>
            <w:r w:rsidR="000B6857">
              <w:rPr>
                <w:rFonts w:asciiTheme="minorHAnsi" w:hAnsiTheme="minorHAnsi" w:cstheme="minorHAnsi"/>
              </w:rPr>
              <w:t xml:space="preserve">Priv. Doz. </w:t>
            </w:r>
            <w:r w:rsidRPr="00CA461D">
              <w:rPr>
                <w:rFonts w:asciiTheme="minorHAnsi" w:hAnsiTheme="minorHAnsi" w:cstheme="minorHAnsi"/>
              </w:rPr>
              <w:t>Dr. Veronika Buxhofer-Ausch (</w:t>
            </w:r>
            <w:r w:rsidR="00803D71" w:rsidRPr="00CA461D">
              <w:rPr>
                <w:rFonts w:asciiTheme="minorHAnsi" w:hAnsiTheme="minorHAnsi" w:cstheme="minorHAnsi"/>
              </w:rPr>
              <w:t>OK</w:t>
            </w:r>
            <w:r w:rsidR="00DE56E3">
              <w:rPr>
                <w:rFonts w:asciiTheme="minorHAnsi" w:hAnsiTheme="minorHAnsi" w:cstheme="minorHAnsi"/>
              </w:rPr>
              <w:t>L</w:t>
            </w:r>
            <w:r w:rsidRPr="00CA461D">
              <w:rPr>
                <w:rFonts w:asciiTheme="minorHAnsi" w:hAnsiTheme="minorHAnsi" w:cstheme="minorHAnsi"/>
              </w:rPr>
              <w:t xml:space="preserve">); </w:t>
            </w:r>
          </w:p>
          <w:p w14:paraId="43A0F171" w14:textId="621AA959" w:rsidR="002E7743" w:rsidRPr="00CA461D" w:rsidRDefault="00CE615C" w:rsidP="00CE615C">
            <w:pPr>
              <w:spacing w:line="276" w:lineRule="auto"/>
              <w:jc w:val="left"/>
              <w:rPr>
                <w:rFonts w:asciiTheme="minorHAnsi" w:hAnsiTheme="minorHAnsi" w:cstheme="minorHAnsi"/>
              </w:rPr>
            </w:pPr>
            <w:r>
              <w:rPr>
                <w:rFonts w:asciiTheme="minorHAnsi" w:hAnsiTheme="minorHAnsi" w:cstheme="minorHAnsi"/>
              </w:rPr>
              <w:t>Prim.</w:t>
            </w:r>
            <w:r w:rsidR="00803D71" w:rsidRPr="00CA461D">
              <w:rPr>
                <w:rFonts w:asciiTheme="minorHAnsi" w:hAnsiTheme="minorHAnsi" w:cstheme="minorHAnsi"/>
              </w:rPr>
              <w:t xml:space="preserve"> Univ. Doz. Dr. Karl Aichberger (</w:t>
            </w:r>
            <w:r w:rsidR="00CC479A">
              <w:rPr>
                <w:rFonts w:asciiTheme="minorHAnsi" w:hAnsiTheme="minorHAnsi" w:cstheme="minorHAnsi"/>
              </w:rPr>
              <w:t>RO</w:t>
            </w:r>
            <w:r w:rsidR="00803D71" w:rsidRPr="00CA461D">
              <w:rPr>
                <w:rFonts w:asciiTheme="minorHAnsi" w:hAnsiTheme="minorHAnsi" w:cstheme="minorHAnsi"/>
              </w:rPr>
              <w:t>)</w:t>
            </w:r>
          </w:p>
        </w:tc>
      </w:tr>
      <w:tr w:rsidR="008535AB" w:rsidRPr="006256D9" w14:paraId="43A0F176" w14:textId="77777777" w:rsidTr="0095092F">
        <w:trPr>
          <w:trHeight w:val="567"/>
        </w:trPr>
        <w:tc>
          <w:tcPr>
            <w:tcW w:w="2744" w:type="dxa"/>
            <w:vAlign w:val="center"/>
          </w:tcPr>
          <w:p w14:paraId="43A0F173" w14:textId="77777777" w:rsidR="008535AB" w:rsidRPr="00D02334" w:rsidRDefault="008535AB" w:rsidP="0095092F">
            <w:pPr>
              <w:spacing w:line="276" w:lineRule="auto"/>
              <w:jc w:val="left"/>
              <w:rPr>
                <w:rFonts w:asciiTheme="minorHAnsi" w:hAnsiTheme="minorHAnsi" w:cstheme="minorHAnsi"/>
              </w:rPr>
            </w:pPr>
            <w:r w:rsidRPr="00D02334">
              <w:rPr>
                <w:rFonts w:asciiTheme="minorHAnsi" w:hAnsiTheme="minorHAnsi" w:cstheme="minorHAnsi"/>
              </w:rPr>
              <w:t>Leitlinie geprüft von:</w:t>
            </w:r>
          </w:p>
        </w:tc>
        <w:tc>
          <w:tcPr>
            <w:tcW w:w="6946" w:type="dxa"/>
            <w:vAlign w:val="center"/>
          </w:tcPr>
          <w:p w14:paraId="6BBF5731" w14:textId="77777777" w:rsidR="000B6857" w:rsidRDefault="00CC479A" w:rsidP="00803D71">
            <w:pPr>
              <w:spacing w:line="276" w:lineRule="auto"/>
              <w:jc w:val="left"/>
              <w:rPr>
                <w:rFonts w:asciiTheme="minorHAnsi" w:hAnsiTheme="minorHAnsi" w:cstheme="minorHAnsi"/>
              </w:rPr>
            </w:pPr>
            <w:r>
              <w:rPr>
                <w:rFonts w:asciiTheme="minorHAnsi" w:hAnsiTheme="minorHAnsi" w:cstheme="minorHAnsi"/>
              </w:rPr>
              <w:t>U</w:t>
            </w:r>
            <w:r w:rsidR="008535AB" w:rsidRPr="00CA461D">
              <w:rPr>
                <w:rFonts w:asciiTheme="minorHAnsi" w:hAnsiTheme="minorHAnsi" w:cstheme="minorHAnsi"/>
              </w:rPr>
              <w:t xml:space="preserve">niv. Doz. Dr. </w:t>
            </w:r>
            <w:r w:rsidR="00E755D2" w:rsidRPr="00CA461D">
              <w:rPr>
                <w:rFonts w:asciiTheme="minorHAnsi" w:hAnsiTheme="minorHAnsi" w:cstheme="minorHAnsi"/>
              </w:rPr>
              <w:t>Ansgar Weltermann</w:t>
            </w:r>
            <w:r w:rsidR="008535AB" w:rsidRPr="00CA461D">
              <w:rPr>
                <w:rFonts w:asciiTheme="minorHAnsi" w:hAnsiTheme="minorHAnsi" w:cstheme="minorHAnsi"/>
              </w:rPr>
              <w:t xml:space="preserve"> (</w:t>
            </w:r>
            <w:r w:rsidR="00562E0B" w:rsidRPr="00CA461D">
              <w:rPr>
                <w:rFonts w:asciiTheme="minorHAnsi" w:hAnsiTheme="minorHAnsi" w:cstheme="minorHAnsi"/>
              </w:rPr>
              <w:t>OK</w:t>
            </w:r>
            <w:r w:rsidR="00DE56E3">
              <w:rPr>
                <w:rFonts w:asciiTheme="minorHAnsi" w:hAnsiTheme="minorHAnsi" w:cstheme="minorHAnsi"/>
              </w:rPr>
              <w:t>L</w:t>
            </w:r>
            <w:r w:rsidR="008535AB" w:rsidRPr="00CA461D">
              <w:rPr>
                <w:rFonts w:asciiTheme="minorHAnsi" w:hAnsiTheme="minorHAnsi" w:cstheme="minorHAnsi"/>
              </w:rPr>
              <w:t xml:space="preserve">); </w:t>
            </w:r>
            <w:r w:rsidR="00803D71" w:rsidRPr="00CA461D">
              <w:rPr>
                <w:rFonts w:asciiTheme="minorHAnsi" w:hAnsiTheme="minorHAnsi" w:cstheme="minorHAnsi"/>
              </w:rPr>
              <w:t>OA Dr. Dieter Buchinger (</w:t>
            </w:r>
            <w:r w:rsidR="000B6857">
              <w:rPr>
                <w:rFonts w:asciiTheme="minorHAnsi" w:hAnsiTheme="minorHAnsi" w:cstheme="minorHAnsi"/>
              </w:rPr>
              <w:t>SK</w:t>
            </w:r>
            <w:r w:rsidR="00803D71" w:rsidRPr="00CA461D">
              <w:rPr>
                <w:rFonts w:asciiTheme="minorHAnsi" w:hAnsiTheme="minorHAnsi" w:cstheme="minorHAnsi"/>
              </w:rPr>
              <w:t>);</w:t>
            </w:r>
          </w:p>
          <w:p w14:paraId="0889E0A9" w14:textId="196E6A0A" w:rsidR="00803D71" w:rsidRPr="00CA461D" w:rsidRDefault="008535AB" w:rsidP="00803D71">
            <w:pPr>
              <w:spacing w:line="276" w:lineRule="auto"/>
              <w:jc w:val="left"/>
              <w:rPr>
                <w:rFonts w:asciiTheme="minorHAnsi" w:hAnsiTheme="minorHAnsi" w:cstheme="minorHAnsi"/>
              </w:rPr>
            </w:pPr>
            <w:r w:rsidRPr="00CA461D">
              <w:rPr>
                <w:rFonts w:asciiTheme="minorHAnsi" w:hAnsiTheme="minorHAnsi" w:cstheme="minorHAnsi"/>
              </w:rPr>
              <w:t>OA Dr. Dietrich Strohm (SD)</w:t>
            </w:r>
            <w:r w:rsidR="00803D71" w:rsidRPr="00CA461D">
              <w:rPr>
                <w:rFonts w:asciiTheme="minorHAnsi" w:hAnsiTheme="minorHAnsi" w:cstheme="minorHAnsi"/>
              </w:rPr>
              <w:t>; Dr. Petra Hasengruber (OK</w:t>
            </w:r>
            <w:r w:rsidR="00DE56E3">
              <w:rPr>
                <w:rFonts w:asciiTheme="minorHAnsi" w:hAnsiTheme="minorHAnsi" w:cstheme="minorHAnsi"/>
              </w:rPr>
              <w:t>L</w:t>
            </w:r>
            <w:r w:rsidR="00803D71" w:rsidRPr="00CA461D">
              <w:rPr>
                <w:rFonts w:asciiTheme="minorHAnsi" w:hAnsiTheme="minorHAnsi" w:cstheme="minorHAnsi"/>
              </w:rPr>
              <w:t xml:space="preserve">); </w:t>
            </w:r>
          </w:p>
          <w:p w14:paraId="2C7C697F" w14:textId="191EBE1C" w:rsidR="00803D71" w:rsidRPr="00CA461D" w:rsidRDefault="00CC479A" w:rsidP="00803D71">
            <w:pPr>
              <w:spacing w:line="276" w:lineRule="auto"/>
              <w:jc w:val="left"/>
              <w:rPr>
                <w:rFonts w:asciiTheme="minorHAnsi" w:hAnsiTheme="minorHAnsi" w:cstheme="minorHAnsi"/>
              </w:rPr>
            </w:pPr>
            <w:r>
              <w:rPr>
                <w:rFonts w:asciiTheme="minorHAnsi" w:hAnsiTheme="minorHAnsi" w:cstheme="minorHAnsi"/>
              </w:rPr>
              <w:t xml:space="preserve">OÄ </w:t>
            </w:r>
            <w:r w:rsidR="00803D71" w:rsidRPr="00CA461D">
              <w:rPr>
                <w:rFonts w:asciiTheme="minorHAnsi" w:hAnsiTheme="minorHAnsi" w:cstheme="minorHAnsi"/>
              </w:rPr>
              <w:t>Dr. Emine Kaynak (OK</w:t>
            </w:r>
            <w:r w:rsidR="00DE56E3">
              <w:rPr>
                <w:rFonts w:asciiTheme="minorHAnsi" w:hAnsiTheme="minorHAnsi" w:cstheme="minorHAnsi"/>
              </w:rPr>
              <w:t>L</w:t>
            </w:r>
            <w:r w:rsidR="00803D71" w:rsidRPr="00CA461D">
              <w:rPr>
                <w:rFonts w:asciiTheme="minorHAnsi" w:hAnsiTheme="minorHAnsi" w:cstheme="minorHAnsi"/>
              </w:rPr>
              <w:t>); Prim. Univ. Prof. Dr. Andreas Petzer (OK</w:t>
            </w:r>
            <w:r w:rsidR="00DE56E3">
              <w:rPr>
                <w:rFonts w:asciiTheme="minorHAnsi" w:hAnsiTheme="minorHAnsi" w:cstheme="minorHAnsi"/>
              </w:rPr>
              <w:t>L</w:t>
            </w:r>
            <w:r w:rsidR="00803D71" w:rsidRPr="00CA461D">
              <w:rPr>
                <w:rFonts w:asciiTheme="minorHAnsi" w:hAnsiTheme="minorHAnsi" w:cstheme="minorHAnsi"/>
              </w:rPr>
              <w:t xml:space="preserve">); </w:t>
            </w:r>
          </w:p>
          <w:p w14:paraId="43A0F175" w14:textId="3BE7E628" w:rsidR="008535AB" w:rsidRPr="00CA461D" w:rsidRDefault="00803D71" w:rsidP="00803D71">
            <w:pPr>
              <w:spacing w:line="276" w:lineRule="auto"/>
              <w:jc w:val="left"/>
              <w:rPr>
                <w:rFonts w:asciiTheme="minorHAnsi" w:hAnsiTheme="minorHAnsi" w:cstheme="minorHAnsi"/>
              </w:rPr>
            </w:pPr>
            <w:r w:rsidRPr="00CA461D">
              <w:rPr>
                <w:rFonts w:asciiTheme="minorHAnsi" w:hAnsiTheme="minorHAnsi" w:cstheme="minorHAnsi"/>
              </w:rPr>
              <w:t>Prim. Dr. Ernst Rechberger (RI)</w:t>
            </w:r>
          </w:p>
        </w:tc>
      </w:tr>
      <w:tr w:rsidR="008535AB" w:rsidRPr="006256D9" w14:paraId="43A0F17B" w14:textId="77777777" w:rsidTr="0095092F">
        <w:trPr>
          <w:trHeight w:val="567"/>
        </w:trPr>
        <w:tc>
          <w:tcPr>
            <w:tcW w:w="2744" w:type="dxa"/>
            <w:vAlign w:val="center"/>
          </w:tcPr>
          <w:p w14:paraId="43A0F177" w14:textId="77777777" w:rsidR="008535AB" w:rsidRPr="00D02334" w:rsidRDefault="008535AB" w:rsidP="00C80423">
            <w:pPr>
              <w:spacing w:line="276" w:lineRule="auto"/>
              <w:jc w:val="left"/>
              <w:rPr>
                <w:rFonts w:asciiTheme="minorHAnsi" w:hAnsiTheme="minorHAnsi" w:cstheme="minorHAnsi"/>
              </w:rPr>
            </w:pPr>
            <w:r w:rsidRPr="00D02334">
              <w:rPr>
                <w:rFonts w:asciiTheme="minorHAnsi" w:hAnsiTheme="minorHAnsi" w:cstheme="minorHAnsi"/>
              </w:rPr>
              <w:t>Fachliche Freigabe:</w:t>
            </w:r>
          </w:p>
        </w:tc>
        <w:tc>
          <w:tcPr>
            <w:tcW w:w="6946" w:type="dxa"/>
            <w:vAlign w:val="center"/>
          </w:tcPr>
          <w:p w14:paraId="43A0F178" w14:textId="4B492A98" w:rsidR="008535AB" w:rsidRDefault="008535AB" w:rsidP="001F2BEC">
            <w:pPr>
              <w:spacing w:line="276" w:lineRule="auto"/>
              <w:jc w:val="left"/>
              <w:rPr>
                <w:rFonts w:asciiTheme="minorHAnsi" w:hAnsiTheme="minorHAnsi" w:cstheme="minorHAnsi"/>
              </w:rPr>
            </w:pPr>
            <w:r w:rsidRPr="008C7CF0">
              <w:rPr>
                <w:rFonts w:asciiTheme="minorHAnsi" w:hAnsiTheme="minorHAnsi" w:cstheme="minorHAnsi"/>
              </w:rPr>
              <w:t>O</w:t>
            </w:r>
            <w:r w:rsidR="00E74E2D">
              <w:rPr>
                <w:rFonts w:asciiTheme="minorHAnsi" w:hAnsiTheme="minorHAnsi" w:cstheme="minorHAnsi"/>
              </w:rPr>
              <w:t>Ä Priv. Doz.</w:t>
            </w:r>
            <w:r w:rsidRPr="008C7CF0">
              <w:rPr>
                <w:rFonts w:asciiTheme="minorHAnsi" w:hAnsiTheme="minorHAnsi" w:cstheme="minorHAnsi"/>
              </w:rPr>
              <w:t xml:space="preserve"> Dr. Veronika Buxhofer</w:t>
            </w:r>
            <w:r>
              <w:rPr>
                <w:rFonts w:asciiTheme="minorHAnsi" w:hAnsiTheme="minorHAnsi" w:cstheme="minorHAnsi"/>
              </w:rPr>
              <w:t>-</w:t>
            </w:r>
            <w:r w:rsidRPr="008C7CF0">
              <w:rPr>
                <w:rFonts w:asciiTheme="minorHAnsi" w:hAnsiTheme="minorHAnsi" w:cstheme="minorHAnsi"/>
              </w:rPr>
              <w:t xml:space="preserve">Ausch </w:t>
            </w:r>
          </w:p>
          <w:p w14:paraId="43A0F17A" w14:textId="4C46AB71" w:rsidR="006D57F5" w:rsidRPr="00D02334" w:rsidRDefault="006D57F5" w:rsidP="00DC7AAC">
            <w:pPr>
              <w:spacing w:line="276" w:lineRule="auto"/>
              <w:jc w:val="left"/>
              <w:rPr>
                <w:rFonts w:asciiTheme="minorHAnsi" w:hAnsiTheme="minorHAnsi" w:cstheme="minorHAnsi"/>
              </w:rPr>
            </w:pPr>
            <w:r>
              <w:rPr>
                <w:rFonts w:asciiTheme="minorHAnsi" w:hAnsiTheme="minorHAnsi" w:cstheme="minorHAnsi"/>
              </w:rPr>
              <w:t>Revision v</w:t>
            </w:r>
            <w:r w:rsidRPr="00AC7F7D">
              <w:rPr>
                <w:rFonts w:asciiTheme="minorHAnsi" w:hAnsiTheme="minorHAnsi" w:cstheme="minorHAnsi"/>
                <w:color w:val="000000" w:themeColor="text1"/>
              </w:rPr>
              <w:t xml:space="preserve">. </w:t>
            </w:r>
            <w:r w:rsidR="00DC7AAC">
              <w:rPr>
                <w:rFonts w:asciiTheme="minorHAnsi" w:hAnsiTheme="minorHAnsi" w:cstheme="minorHAnsi"/>
                <w:color w:val="000000" w:themeColor="text1"/>
              </w:rPr>
              <w:t>14.07.2022</w:t>
            </w:r>
          </w:p>
        </w:tc>
      </w:tr>
    </w:tbl>
    <w:p w14:paraId="43A0F17C" w14:textId="77777777" w:rsidR="008B2595" w:rsidRDefault="008B2595">
      <w:pPr>
        <w:spacing w:line="240" w:lineRule="auto"/>
        <w:jc w:val="left"/>
      </w:pPr>
    </w:p>
    <w:p w14:paraId="43A0F17D" w14:textId="77777777" w:rsidR="008B2595" w:rsidRDefault="008B2595">
      <w:pPr>
        <w:spacing w:line="240" w:lineRule="auto"/>
        <w:jc w:val="left"/>
      </w:pPr>
    </w:p>
    <w:p w14:paraId="43A0F17E" w14:textId="77777777" w:rsidR="00D02334" w:rsidRDefault="00D02334">
      <w:pPr>
        <w:spacing w:line="240" w:lineRule="auto"/>
        <w:jc w:val="left"/>
      </w:pPr>
    </w:p>
    <w:p w14:paraId="43A0F17F" w14:textId="77777777" w:rsidR="00D02334" w:rsidRDefault="00D02334" w:rsidP="00D02334">
      <w:pPr>
        <w:spacing w:line="276" w:lineRule="auto"/>
        <w:jc w:val="both"/>
        <w:rPr>
          <w:rFonts w:asciiTheme="minorHAnsi" w:hAnsiTheme="minorHAnsi" w:cstheme="minorHAnsi"/>
          <w:sz w:val="18"/>
          <w:szCs w:val="18"/>
        </w:rPr>
      </w:pPr>
    </w:p>
    <w:p w14:paraId="43A0F181" w14:textId="77777777" w:rsidR="00D02334" w:rsidRDefault="00D02334" w:rsidP="00D02334">
      <w:pPr>
        <w:spacing w:line="276" w:lineRule="auto"/>
        <w:jc w:val="both"/>
        <w:rPr>
          <w:rFonts w:asciiTheme="minorHAnsi" w:hAnsiTheme="minorHAnsi" w:cstheme="minorHAnsi"/>
          <w:sz w:val="18"/>
          <w:szCs w:val="18"/>
        </w:rPr>
      </w:pPr>
    </w:p>
    <w:p w14:paraId="43A0F182" w14:textId="77777777" w:rsidR="00D02334" w:rsidRDefault="00D02334" w:rsidP="00D02334">
      <w:pPr>
        <w:spacing w:line="276" w:lineRule="auto"/>
        <w:jc w:val="both"/>
        <w:rPr>
          <w:rFonts w:asciiTheme="minorHAnsi" w:hAnsiTheme="minorHAnsi" w:cstheme="minorHAnsi"/>
          <w:sz w:val="18"/>
          <w:szCs w:val="18"/>
        </w:rPr>
      </w:pPr>
    </w:p>
    <w:p w14:paraId="43A0F183" w14:textId="77777777" w:rsidR="00D02334" w:rsidRDefault="00D02334" w:rsidP="00D02334">
      <w:pPr>
        <w:spacing w:line="276" w:lineRule="auto"/>
        <w:jc w:val="both"/>
        <w:rPr>
          <w:rFonts w:asciiTheme="minorHAnsi" w:hAnsiTheme="minorHAnsi" w:cstheme="minorHAnsi"/>
          <w:sz w:val="18"/>
          <w:szCs w:val="18"/>
        </w:rPr>
      </w:pPr>
    </w:p>
    <w:p w14:paraId="2B1B05BB" w14:textId="6120351D" w:rsidR="00CD2C7F" w:rsidRPr="00D02334" w:rsidRDefault="00CD2C7F" w:rsidP="00CD2C7F">
      <w:pPr>
        <w:spacing w:line="276" w:lineRule="auto"/>
        <w:jc w:val="both"/>
        <w:rPr>
          <w:rFonts w:asciiTheme="minorHAnsi" w:hAnsiTheme="minorHAnsi" w:cstheme="minorHAnsi"/>
          <w:sz w:val="18"/>
          <w:szCs w:val="18"/>
        </w:rPr>
      </w:pPr>
      <w:r w:rsidRPr="00D02334">
        <w:rPr>
          <w:rFonts w:asciiTheme="minorHAnsi" w:hAnsiTheme="minorHAnsi" w:cstheme="minorHAnsi"/>
          <w:sz w:val="18"/>
          <w:szCs w:val="18"/>
        </w:rPr>
        <w:t xml:space="preserve">Diese Leitlinie ist eine Grundlage für die Diagnostik und Therapie innerhalb </w:t>
      </w:r>
      <w:r w:rsidR="00055C66">
        <w:rPr>
          <w:rFonts w:asciiTheme="minorHAnsi" w:hAnsiTheme="minorHAnsi" w:cstheme="minorHAnsi"/>
          <w:sz w:val="18"/>
          <w:szCs w:val="18"/>
        </w:rPr>
        <w:t>des Tumorzentrums Oberösterreich</w:t>
      </w:r>
      <w:r w:rsidRPr="00D02334">
        <w:rPr>
          <w:rFonts w:asciiTheme="minorHAnsi" w:hAnsiTheme="minorHAnsi" w:cstheme="minorHAnsi"/>
          <w:sz w:val="18"/>
          <w:szCs w:val="18"/>
        </w:rPr>
        <w:t xml:space="preserve"> und erhebt nicht den Anspruch auf Vollständigkeit.</w:t>
      </w:r>
    </w:p>
    <w:p w14:paraId="46B7B1EF" w14:textId="77777777" w:rsidR="00CD2C7F" w:rsidRDefault="00CD2C7F" w:rsidP="00CD2C7F">
      <w:pPr>
        <w:spacing w:line="240" w:lineRule="auto"/>
        <w:jc w:val="both"/>
      </w:pPr>
      <w:r w:rsidRPr="00D02334">
        <w:rPr>
          <w:rFonts w:asciiTheme="minorHAnsi" w:hAnsiTheme="minorHAnsi" w:cstheme="minorHAnsi"/>
          <w:sz w:val="18"/>
          <w:szCs w:val="18"/>
        </w:rPr>
        <w:t>Darüberhinaus von den jeweiligen Fachgesellschaften festgelegte Qualitätsstandards sind dem Stand der Wissenschaft entsprechend</w:t>
      </w:r>
      <w:r>
        <w:rPr>
          <w:rFonts w:asciiTheme="minorHAnsi" w:hAnsiTheme="minorHAnsi" w:cstheme="minorHAnsi"/>
          <w:sz w:val="18"/>
          <w:szCs w:val="18"/>
        </w:rPr>
        <w:t xml:space="preserve"> einzubeziehen.</w:t>
      </w:r>
    </w:p>
    <w:p w14:paraId="43A0F186" w14:textId="77777777" w:rsidR="00D02334" w:rsidRDefault="00D02334">
      <w:pPr>
        <w:spacing w:line="240" w:lineRule="auto"/>
        <w:jc w:val="left"/>
      </w:pPr>
    </w:p>
    <w:p w14:paraId="43A0F187" w14:textId="77777777" w:rsidR="00D02334" w:rsidRPr="00D02334" w:rsidRDefault="00D02334" w:rsidP="00D02334">
      <w:pPr>
        <w:spacing w:line="276" w:lineRule="auto"/>
        <w:jc w:val="both"/>
        <w:rPr>
          <w:rFonts w:asciiTheme="minorHAnsi" w:hAnsiTheme="minorHAnsi" w:cstheme="minorHAnsi"/>
          <w:sz w:val="18"/>
          <w:szCs w:val="18"/>
        </w:rPr>
        <w:sectPr w:rsidR="00D02334" w:rsidRPr="00D02334" w:rsidSect="001D11C7">
          <w:headerReference w:type="even" r:id="rId11"/>
          <w:headerReference w:type="default" r:id="rId12"/>
          <w:footerReference w:type="default" r:id="rId13"/>
          <w:headerReference w:type="first" r:id="rId14"/>
          <w:footerReference w:type="first" r:id="rId15"/>
          <w:pgSz w:w="11906" w:h="16838"/>
          <w:pgMar w:top="1871" w:right="1106" w:bottom="1134" w:left="1418" w:header="567" w:footer="403" w:gutter="0"/>
          <w:cols w:space="720"/>
        </w:sectPr>
      </w:pPr>
    </w:p>
    <w:sdt>
      <w:sdtPr>
        <w:rPr>
          <w:rFonts w:ascii="Arial" w:eastAsia="Times New Roman" w:hAnsi="Arial" w:cs="Times New Roman"/>
          <w:b w:val="0"/>
          <w:bCs w:val="0"/>
          <w:color w:val="auto"/>
          <w:szCs w:val="20"/>
          <w:lang w:val="de-DE" w:eastAsia="de-DE"/>
        </w:rPr>
        <w:id w:val="-1099178055"/>
        <w:docPartObj>
          <w:docPartGallery w:val="Table of Contents"/>
          <w:docPartUnique/>
        </w:docPartObj>
      </w:sdtPr>
      <w:sdtEndPr/>
      <w:sdtContent>
        <w:p w14:paraId="43A0F188" w14:textId="77777777" w:rsidR="007F3064" w:rsidRPr="00DE4CA1" w:rsidRDefault="007F3064" w:rsidP="00DE4CA1">
          <w:pPr>
            <w:pStyle w:val="Inhaltsverzeichnisberschrift"/>
            <w:shd w:val="clear" w:color="auto" w:fill="FFFFFF" w:themeFill="background1"/>
            <w:spacing w:before="0" w:line="240" w:lineRule="auto"/>
            <w:rPr>
              <w:rFonts w:asciiTheme="minorHAnsi" w:hAnsiTheme="minorHAnsi" w:cstheme="minorHAnsi"/>
              <w:color w:val="auto"/>
              <w:sz w:val="28"/>
              <w:lang w:val="de-DE"/>
            </w:rPr>
          </w:pPr>
          <w:r w:rsidRPr="00DE4CA1">
            <w:rPr>
              <w:rFonts w:asciiTheme="minorHAnsi" w:hAnsiTheme="minorHAnsi" w:cstheme="minorHAnsi"/>
              <w:color w:val="auto"/>
              <w:sz w:val="28"/>
              <w:lang w:val="de-DE"/>
            </w:rPr>
            <w:t>Inhaltsverzeichnis</w:t>
          </w:r>
        </w:p>
        <w:p w14:paraId="43A0F189" w14:textId="77777777" w:rsidR="007F3064" w:rsidRPr="00DE4CA1" w:rsidRDefault="007F3064" w:rsidP="00DE4CA1">
          <w:pPr>
            <w:spacing w:line="240" w:lineRule="auto"/>
            <w:rPr>
              <w:rFonts w:asciiTheme="minorHAnsi" w:hAnsiTheme="minorHAnsi" w:cstheme="minorHAnsi"/>
              <w:lang w:val="de-DE" w:eastAsia="de-AT"/>
            </w:rPr>
          </w:pPr>
        </w:p>
        <w:p w14:paraId="0B3D0E1F" w14:textId="09F627C0" w:rsidR="00012921" w:rsidRPr="00012921" w:rsidRDefault="00822E59">
          <w:pPr>
            <w:pStyle w:val="Verzeichnis1"/>
            <w:tabs>
              <w:tab w:val="left" w:pos="851"/>
              <w:tab w:val="right" w:leader="dot" w:pos="9372"/>
            </w:tabs>
            <w:rPr>
              <w:rFonts w:asciiTheme="minorHAnsi" w:eastAsiaTheme="minorEastAsia" w:hAnsiTheme="minorHAnsi" w:cstheme="minorHAnsi"/>
              <w:noProof/>
              <w:szCs w:val="22"/>
              <w:lang w:eastAsia="de-AT"/>
            </w:rPr>
          </w:pPr>
          <w:r w:rsidRPr="00DE4CA1">
            <w:rPr>
              <w:rFonts w:asciiTheme="minorHAnsi" w:hAnsiTheme="minorHAnsi" w:cstheme="minorHAnsi"/>
            </w:rPr>
            <w:fldChar w:fldCharType="begin"/>
          </w:r>
          <w:r w:rsidR="007F3064" w:rsidRPr="00DE4CA1">
            <w:rPr>
              <w:rFonts w:asciiTheme="minorHAnsi" w:hAnsiTheme="minorHAnsi" w:cstheme="minorHAnsi"/>
            </w:rPr>
            <w:instrText xml:space="preserve"> TOC \o "1-3" \h \z \u </w:instrText>
          </w:r>
          <w:r w:rsidRPr="00DE4CA1">
            <w:rPr>
              <w:rFonts w:asciiTheme="minorHAnsi" w:hAnsiTheme="minorHAnsi" w:cstheme="minorHAnsi"/>
            </w:rPr>
            <w:fldChar w:fldCharType="separate"/>
          </w:r>
          <w:hyperlink w:anchor="_Toc66776452" w:history="1">
            <w:r w:rsidR="00012921" w:rsidRPr="00012921">
              <w:rPr>
                <w:rStyle w:val="Hyperlink"/>
                <w:rFonts w:asciiTheme="minorHAnsi" w:hAnsiTheme="minorHAnsi" w:cstheme="minorHAnsi"/>
                <w:noProof/>
              </w:rPr>
              <w:t>1</w:t>
            </w:r>
            <w:r w:rsidR="00012921" w:rsidRPr="00012921">
              <w:rPr>
                <w:rFonts w:asciiTheme="minorHAnsi" w:eastAsiaTheme="minorEastAsia" w:hAnsiTheme="minorHAnsi" w:cstheme="minorHAnsi"/>
                <w:noProof/>
                <w:szCs w:val="22"/>
                <w:lang w:eastAsia="de-AT"/>
              </w:rPr>
              <w:tab/>
            </w:r>
            <w:r w:rsidR="00012921" w:rsidRPr="00012921">
              <w:rPr>
                <w:rStyle w:val="Hyperlink"/>
                <w:rFonts w:asciiTheme="minorHAnsi" w:hAnsiTheme="minorHAnsi" w:cstheme="minorHAnsi"/>
                <w:noProof/>
              </w:rPr>
              <w:t>Allgemeines</w:t>
            </w:r>
            <w:r w:rsidR="00012921" w:rsidRPr="00012921">
              <w:rPr>
                <w:rFonts w:asciiTheme="minorHAnsi" w:hAnsiTheme="minorHAnsi" w:cstheme="minorHAnsi"/>
                <w:noProof/>
                <w:webHidden/>
              </w:rPr>
              <w:tab/>
            </w:r>
            <w:r w:rsidR="00012921" w:rsidRPr="00012921">
              <w:rPr>
                <w:rFonts w:asciiTheme="minorHAnsi" w:hAnsiTheme="minorHAnsi" w:cstheme="minorHAnsi"/>
                <w:noProof/>
                <w:webHidden/>
              </w:rPr>
              <w:fldChar w:fldCharType="begin"/>
            </w:r>
            <w:r w:rsidR="00012921" w:rsidRPr="00012921">
              <w:rPr>
                <w:rFonts w:asciiTheme="minorHAnsi" w:hAnsiTheme="minorHAnsi" w:cstheme="minorHAnsi"/>
                <w:noProof/>
                <w:webHidden/>
              </w:rPr>
              <w:instrText xml:space="preserve"> PAGEREF _Toc66776452 \h </w:instrText>
            </w:r>
            <w:r w:rsidR="00012921" w:rsidRPr="00012921">
              <w:rPr>
                <w:rFonts w:asciiTheme="minorHAnsi" w:hAnsiTheme="minorHAnsi" w:cstheme="minorHAnsi"/>
                <w:noProof/>
                <w:webHidden/>
              </w:rPr>
            </w:r>
            <w:r w:rsidR="00012921" w:rsidRPr="00012921">
              <w:rPr>
                <w:rFonts w:asciiTheme="minorHAnsi" w:hAnsiTheme="minorHAnsi" w:cstheme="minorHAnsi"/>
                <w:noProof/>
                <w:webHidden/>
              </w:rPr>
              <w:fldChar w:fldCharType="separate"/>
            </w:r>
            <w:r w:rsidR="00DC7AAC">
              <w:rPr>
                <w:rFonts w:asciiTheme="minorHAnsi" w:hAnsiTheme="minorHAnsi" w:cstheme="minorHAnsi"/>
                <w:noProof/>
                <w:webHidden/>
              </w:rPr>
              <w:t>2</w:t>
            </w:r>
            <w:r w:rsidR="00012921" w:rsidRPr="00012921">
              <w:rPr>
                <w:rFonts w:asciiTheme="minorHAnsi" w:hAnsiTheme="minorHAnsi" w:cstheme="minorHAnsi"/>
                <w:noProof/>
                <w:webHidden/>
              </w:rPr>
              <w:fldChar w:fldCharType="end"/>
            </w:r>
          </w:hyperlink>
        </w:p>
        <w:p w14:paraId="40537628" w14:textId="7F2D1506" w:rsidR="00012921" w:rsidRPr="00012921" w:rsidRDefault="00DC7AAC">
          <w:pPr>
            <w:pStyle w:val="Verzeichnis1"/>
            <w:tabs>
              <w:tab w:val="left" w:pos="851"/>
              <w:tab w:val="right" w:leader="dot" w:pos="9372"/>
            </w:tabs>
            <w:rPr>
              <w:rFonts w:asciiTheme="minorHAnsi" w:eastAsiaTheme="minorEastAsia" w:hAnsiTheme="minorHAnsi" w:cstheme="minorHAnsi"/>
              <w:noProof/>
              <w:szCs w:val="22"/>
              <w:lang w:eastAsia="de-AT"/>
            </w:rPr>
          </w:pPr>
          <w:hyperlink w:anchor="_Toc66776453" w:history="1">
            <w:r w:rsidR="00012921" w:rsidRPr="00012921">
              <w:rPr>
                <w:rStyle w:val="Hyperlink"/>
                <w:rFonts w:asciiTheme="minorHAnsi" w:hAnsiTheme="minorHAnsi" w:cstheme="minorHAnsi"/>
                <w:noProof/>
              </w:rPr>
              <w:t>2</w:t>
            </w:r>
            <w:r w:rsidR="00012921" w:rsidRPr="00012921">
              <w:rPr>
                <w:rFonts w:asciiTheme="minorHAnsi" w:eastAsiaTheme="minorEastAsia" w:hAnsiTheme="minorHAnsi" w:cstheme="minorHAnsi"/>
                <w:noProof/>
                <w:szCs w:val="22"/>
                <w:lang w:eastAsia="de-AT"/>
              </w:rPr>
              <w:tab/>
            </w:r>
            <w:r w:rsidR="00012921" w:rsidRPr="00012921">
              <w:rPr>
                <w:rStyle w:val="Hyperlink"/>
                <w:rFonts w:asciiTheme="minorHAnsi" w:hAnsiTheme="minorHAnsi" w:cstheme="minorHAnsi"/>
                <w:noProof/>
              </w:rPr>
              <w:t>Diagnostik und Scoring</w:t>
            </w:r>
            <w:r w:rsidR="00012921" w:rsidRPr="00012921">
              <w:rPr>
                <w:rFonts w:asciiTheme="minorHAnsi" w:hAnsiTheme="minorHAnsi" w:cstheme="minorHAnsi"/>
                <w:noProof/>
                <w:webHidden/>
              </w:rPr>
              <w:tab/>
            </w:r>
            <w:r w:rsidR="00012921" w:rsidRPr="00012921">
              <w:rPr>
                <w:rFonts w:asciiTheme="minorHAnsi" w:hAnsiTheme="minorHAnsi" w:cstheme="minorHAnsi"/>
                <w:noProof/>
                <w:webHidden/>
              </w:rPr>
              <w:fldChar w:fldCharType="begin"/>
            </w:r>
            <w:r w:rsidR="00012921" w:rsidRPr="00012921">
              <w:rPr>
                <w:rFonts w:asciiTheme="minorHAnsi" w:hAnsiTheme="minorHAnsi" w:cstheme="minorHAnsi"/>
                <w:noProof/>
                <w:webHidden/>
              </w:rPr>
              <w:instrText xml:space="preserve"> PAGEREF _Toc66776453 \h </w:instrText>
            </w:r>
            <w:r w:rsidR="00012921" w:rsidRPr="00012921">
              <w:rPr>
                <w:rFonts w:asciiTheme="minorHAnsi" w:hAnsiTheme="minorHAnsi" w:cstheme="minorHAnsi"/>
                <w:noProof/>
                <w:webHidden/>
              </w:rPr>
            </w:r>
            <w:r w:rsidR="00012921" w:rsidRPr="00012921">
              <w:rPr>
                <w:rFonts w:asciiTheme="minorHAnsi" w:hAnsiTheme="minorHAnsi" w:cstheme="minorHAnsi"/>
                <w:noProof/>
                <w:webHidden/>
              </w:rPr>
              <w:fldChar w:fldCharType="separate"/>
            </w:r>
            <w:r>
              <w:rPr>
                <w:rFonts w:asciiTheme="minorHAnsi" w:hAnsiTheme="minorHAnsi" w:cstheme="minorHAnsi"/>
                <w:noProof/>
                <w:webHidden/>
              </w:rPr>
              <w:t>3</w:t>
            </w:r>
            <w:r w:rsidR="00012921" w:rsidRPr="00012921">
              <w:rPr>
                <w:rFonts w:asciiTheme="minorHAnsi" w:hAnsiTheme="minorHAnsi" w:cstheme="minorHAnsi"/>
                <w:noProof/>
                <w:webHidden/>
              </w:rPr>
              <w:fldChar w:fldCharType="end"/>
            </w:r>
          </w:hyperlink>
        </w:p>
        <w:p w14:paraId="5CE8AD87" w14:textId="4A7404C5" w:rsidR="00012921" w:rsidRPr="00012921" w:rsidRDefault="00DC7AAC">
          <w:pPr>
            <w:pStyle w:val="Verzeichnis2"/>
            <w:rPr>
              <w:rFonts w:asciiTheme="minorHAnsi" w:eastAsiaTheme="minorEastAsia" w:hAnsiTheme="minorHAnsi" w:cstheme="minorHAnsi"/>
              <w:noProof/>
              <w:szCs w:val="22"/>
              <w:lang w:eastAsia="de-AT"/>
            </w:rPr>
          </w:pPr>
          <w:hyperlink w:anchor="_Toc66776454" w:history="1">
            <w:r w:rsidR="00012921" w:rsidRPr="00012921">
              <w:rPr>
                <w:rStyle w:val="Hyperlink"/>
                <w:rFonts w:asciiTheme="minorHAnsi" w:hAnsiTheme="minorHAnsi" w:cstheme="minorHAnsi"/>
                <w:noProof/>
              </w:rPr>
              <w:t>2.1</w:t>
            </w:r>
            <w:r w:rsidR="00012921" w:rsidRPr="00012921">
              <w:rPr>
                <w:rFonts w:asciiTheme="minorHAnsi" w:eastAsiaTheme="minorEastAsia" w:hAnsiTheme="minorHAnsi" w:cstheme="minorHAnsi"/>
                <w:noProof/>
                <w:szCs w:val="22"/>
                <w:lang w:eastAsia="de-AT"/>
              </w:rPr>
              <w:tab/>
            </w:r>
            <w:r w:rsidR="00012921" w:rsidRPr="00012921">
              <w:rPr>
                <w:rStyle w:val="Hyperlink"/>
                <w:rFonts w:asciiTheme="minorHAnsi" w:hAnsiTheme="minorHAnsi" w:cstheme="minorHAnsi"/>
                <w:noProof/>
              </w:rPr>
              <w:t>Diagnostik bei Erstdiagnose</w:t>
            </w:r>
            <w:r w:rsidR="00012921" w:rsidRPr="00012921">
              <w:rPr>
                <w:rFonts w:asciiTheme="minorHAnsi" w:hAnsiTheme="minorHAnsi" w:cstheme="minorHAnsi"/>
                <w:noProof/>
                <w:webHidden/>
              </w:rPr>
              <w:tab/>
            </w:r>
            <w:r w:rsidR="00012921" w:rsidRPr="00012921">
              <w:rPr>
                <w:rFonts w:asciiTheme="minorHAnsi" w:hAnsiTheme="minorHAnsi" w:cstheme="minorHAnsi"/>
                <w:noProof/>
                <w:webHidden/>
              </w:rPr>
              <w:fldChar w:fldCharType="begin"/>
            </w:r>
            <w:r w:rsidR="00012921" w:rsidRPr="00012921">
              <w:rPr>
                <w:rFonts w:asciiTheme="minorHAnsi" w:hAnsiTheme="minorHAnsi" w:cstheme="minorHAnsi"/>
                <w:noProof/>
                <w:webHidden/>
              </w:rPr>
              <w:instrText xml:space="preserve"> PAGEREF _Toc66776454 \h </w:instrText>
            </w:r>
            <w:r w:rsidR="00012921" w:rsidRPr="00012921">
              <w:rPr>
                <w:rFonts w:asciiTheme="minorHAnsi" w:hAnsiTheme="minorHAnsi" w:cstheme="minorHAnsi"/>
                <w:noProof/>
                <w:webHidden/>
              </w:rPr>
            </w:r>
            <w:r w:rsidR="00012921" w:rsidRPr="00012921">
              <w:rPr>
                <w:rFonts w:asciiTheme="minorHAnsi" w:hAnsiTheme="minorHAnsi" w:cstheme="minorHAnsi"/>
                <w:noProof/>
                <w:webHidden/>
              </w:rPr>
              <w:fldChar w:fldCharType="separate"/>
            </w:r>
            <w:r>
              <w:rPr>
                <w:rFonts w:asciiTheme="minorHAnsi" w:hAnsiTheme="minorHAnsi" w:cstheme="minorHAnsi"/>
                <w:noProof/>
                <w:webHidden/>
              </w:rPr>
              <w:t>3</w:t>
            </w:r>
            <w:r w:rsidR="00012921" w:rsidRPr="00012921">
              <w:rPr>
                <w:rFonts w:asciiTheme="minorHAnsi" w:hAnsiTheme="minorHAnsi" w:cstheme="minorHAnsi"/>
                <w:noProof/>
                <w:webHidden/>
              </w:rPr>
              <w:fldChar w:fldCharType="end"/>
            </w:r>
          </w:hyperlink>
        </w:p>
        <w:p w14:paraId="6555FB71" w14:textId="498BDE54" w:rsidR="00012921" w:rsidRPr="00012921" w:rsidRDefault="00DC7AAC">
          <w:pPr>
            <w:pStyle w:val="Verzeichnis2"/>
            <w:rPr>
              <w:rFonts w:asciiTheme="minorHAnsi" w:eastAsiaTheme="minorEastAsia" w:hAnsiTheme="minorHAnsi" w:cstheme="minorHAnsi"/>
              <w:noProof/>
              <w:szCs w:val="22"/>
              <w:lang w:eastAsia="de-AT"/>
            </w:rPr>
          </w:pPr>
          <w:hyperlink w:anchor="_Toc66776455" w:history="1">
            <w:r w:rsidR="00012921" w:rsidRPr="00012921">
              <w:rPr>
                <w:rStyle w:val="Hyperlink"/>
                <w:rFonts w:asciiTheme="minorHAnsi" w:hAnsiTheme="minorHAnsi" w:cstheme="minorHAnsi"/>
                <w:noProof/>
                <w:lang w:val="en-US"/>
              </w:rPr>
              <w:t>2.2</w:t>
            </w:r>
            <w:r w:rsidR="00012921" w:rsidRPr="00012921">
              <w:rPr>
                <w:rFonts w:asciiTheme="minorHAnsi" w:eastAsiaTheme="minorEastAsia" w:hAnsiTheme="minorHAnsi" w:cstheme="minorHAnsi"/>
                <w:noProof/>
                <w:szCs w:val="22"/>
                <w:lang w:eastAsia="de-AT"/>
              </w:rPr>
              <w:tab/>
            </w:r>
            <w:r w:rsidR="00012921" w:rsidRPr="00012921">
              <w:rPr>
                <w:rStyle w:val="Hyperlink"/>
                <w:rFonts w:asciiTheme="minorHAnsi" w:hAnsiTheme="minorHAnsi" w:cstheme="minorHAnsi"/>
                <w:noProof/>
                <w:lang w:val="en-US"/>
              </w:rPr>
              <w:t>Klinischer Prognose-Score</w:t>
            </w:r>
            <w:r w:rsidR="00012921" w:rsidRPr="00012921">
              <w:rPr>
                <w:rFonts w:asciiTheme="minorHAnsi" w:hAnsiTheme="minorHAnsi" w:cstheme="minorHAnsi"/>
                <w:noProof/>
                <w:webHidden/>
              </w:rPr>
              <w:tab/>
            </w:r>
            <w:r w:rsidR="00012921" w:rsidRPr="00012921">
              <w:rPr>
                <w:rFonts w:asciiTheme="minorHAnsi" w:hAnsiTheme="minorHAnsi" w:cstheme="minorHAnsi"/>
                <w:noProof/>
                <w:webHidden/>
              </w:rPr>
              <w:fldChar w:fldCharType="begin"/>
            </w:r>
            <w:r w:rsidR="00012921" w:rsidRPr="00012921">
              <w:rPr>
                <w:rFonts w:asciiTheme="minorHAnsi" w:hAnsiTheme="minorHAnsi" w:cstheme="minorHAnsi"/>
                <w:noProof/>
                <w:webHidden/>
              </w:rPr>
              <w:instrText xml:space="preserve"> PAGEREF _Toc66776455 \h </w:instrText>
            </w:r>
            <w:r w:rsidR="00012921" w:rsidRPr="00012921">
              <w:rPr>
                <w:rFonts w:asciiTheme="minorHAnsi" w:hAnsiTheme="minorHAnsi" w:cstheme="minorHAnsi"/>
                <w:noProof/>
                <w:webHidden/>
              </w:rPr>
            </w:r>
            <w:r w:rsidR="00012921" w:rsidRPr="00012921">
              <w:rPr>
                <w:rFonts w:asciiTheme="minorHAnsi" w:hAnsiTheme="minorHAnsi" w:cstheme="minorHAnsi"/>
                <w:noProof/>
                <w:webHidden/>
              </w:rPr>
              <w:fldChar w:fldCharType="separate"/>
            </w:r>
            <w:r>
              <w:rPr>
                <w:rFonts w:asciiTheme="minorHAnsi" w:hAnsiTheme="minorHAnsi" w:cstheme="minorHAnsi"/>
                <w:noProof/>
                <w:webHidden/>
              </w:rPr>
              <w:t>3</w:t>
            </w:r>
            <w:r w:rsidR="00012921" w:rsidRPr="00012921">
              <w:rPr>
                <w:rFonts w:asciiTheme="minorHAnsi" w:hAnsiTheme="minorHAnsi" w:cstheme="minorHAnsi"/>
                <w:noProof/>
                <w:webHidden/>
              </w:rPr>
              <w:fldChar w:fldCharType="end"/>
            </w:r>
          </w:hyperlink>
        </w:p>
        <w:p w14:paraId="2E9C115E" w14:textId="1B4FEC42" w:rsidR="00012921" w:rsidRPr="00012921" w:rsidRDefault="00DC7AAC">
          <w:pPr>
            <w:pStyle w:val="Verzeichnis1"/>
            <w:tabs>
              <w:tab w:val="left" w:pos="851"/>
              <w:tab w:val="right" w:leader="dot" w:pos="9372"/>
            </w:tabs>
            <w:rPr>
              <w:rFonts w:asciiTheme="minorHAnsi" w:eastAsiaTheme="minorEastAsia" w:hAnsiTheme="minorHAnsi" w:cstheme="minorHAnsi"/>
              <w:noProof/>
              <w:szCs w:val="22"/>
              <w:lang w:eastAsia="de-AT"/>
            </w:rPr>
          </w:pPr>
          <w:hyperlink w:anchor="_Toc66776456" w:history="1">
            <w:r w:rsidR="00012921" w:rsidRPr="00012921">
              <w:rPr>
                <w:rStyle w:val="Hyperlink"/>
                <w:rFonts w:asciiTheme="minorHAnsi" w:hAnsiTheme="minorHAnsi" w:cstheme="minorHAnsi"/>
                <w:noProof/>
              </w:rPr>
              <w:t>3</w:t>
            </w:r>
            <w:r w:rsidR="00012921" w:rsidRPr="00012921">
              <w:rPr>
                <w:rFonts w:asciiTheme="minorHAnsi" w:eastAsiaTheme="minorEastAsia" w:hAnsiTheme="minorHAnsi" w:cstheme="minorHAnsi"/>
                <w:noProof/>
                <w:szCs w:val="22"/>
                <w:lang w:eastAsia="de-AT"/>
              </w:rPr>
              <w:tab/>
            </w:r>
            <w:r w:rsidR="00012921" w:rsidRPr="00012921">
              <w:rPr>
                <w:rStyle w:val="Hyperlink"/>
                <w:rFonts w:asciiTheme="minorHAnsi" w:hAnsiTheme="minorHAnsi" w:cstheme="minorHAnsi"/>
                <w:noProof/>
              </w:rPr>
              <w:t>Behandlungsplan</w:t>
            </w:r>
            <w:r w:rsidR="00012921" w:rsidRPr="00012921">
              <w:rPr>
                <w:rFonts w:asciiTheme="minorHAnsi" w:hAnsiTheme="minorHAnsi" w:cstheme="minorHAnsi"/>
                <w:noProof/>
                <w:webHidden/>
              </w:rPr>
              <w:tab/>
            </w:r>
            <w:r w:rsidR="00012921" w:rsidRPr="00012921">
              <w:rPr>
                <w:rFonts w:asciiTheme="minorHAnsi" w:hAnsiTheme="minorHAnsi" w:cstheme="minorHAnsi"/>
                <w:noProof/>
                <w:webHidden/>
              </w:rPr>
              <w:fldChar w:fldCharType="begin"/>
            </w:r>
            <w:r w:rsidR="00012921" w:rsidRPr="00012921">
              <w:rPr>
                <w:rFonts w:asciiTheme="minorHAnsi" w:hAnsiTheme="minorHAnsi" w:cstheme="minorHAnsi"/>
                <w:noProof/>
                <w:webHidden/>
              </w:rPr>
              <w:instrText xml:space="preserve"> PAGEREF _Toc66776456 \h </w:instrText>
            </w:r>
            <w:r w:rsidR="00012921" w:rsidRPr="00012921">
              <w:rPr>
                <w:rFonts w:asciiTheme="minorHAnsi" w:hAnsiTheme="minorHAnsi" w:cstheme="minorHAnsi"/>
                <w:noProof/>
                <w:webHidden/>
              </w:rPr>
            </w:r>
            <w:r w:rsidR="00012921" w:rsidRPr="00012921">
              <w:rPr>
                <w:rFonts w:asciiTheme="minorHAnsi" w:hAnsiTheme="minorHAnsi" w:cstheme="minorHAnsi"/>
                <w:noProof/>
                <w:webHidden/>
              </w:rPr>
              <w:fldChar w:fldCharType="separate"/>
            </w:r>
            <w:r>
              <w:rPr>
                <w:rFonts w:asciiTheme="minorHAnsi" w:hAnsiTheme="minorHAnsi" w:cstheme="minorHAnsi"/>
                <w:noProof/>
                <w:webHidden/>
              </w:rPr>
              <w:t>4</w:t>
            </w:r>
            <w:r w:rsidR="00012921" w:rsidRPr="00012921">
              <w:rPr>
                <w:rFonts w:asciiTheme="minorHAnsi" w:hAnsiTheme="minorHAnsi" w:cstheme="minorHAnsi"/>
                <w:noProof/>
                <w:webHidden/>
              </w:rPr>
              <w:fldChar w:fldCharType="end"/>
            </w:r>
          </w:hyperlink>
        </w:p>
        <w:p w14:paraId="34530B88" w14:textId="7C5C589A" w:rsidR="00012921" w:rsidRPr="00012921" w:rsidRDefault="00DC7AAC">
          <w:pPr>
            <w:pStyle w:val="Verzeichnis2"/>
            <w:rPr>
              <w:rFonts w:asciiTheme="minorHAnsi" w:eastAsiaTheme="minorEastAsia" w:hAnsiTheme="minorHAnsi" w:cstheme="minorHAnsi"/>
              <w:noProof/>
              <w:szCs w:val="22"/>
              <w:lang w:eastAsia="de-AT"/>
            </w:rPr>
          </w:pPr>
          <w:hyperlink w:anchor="_Toc66776457" w:history="1">
            <w:r w:rsidR="00012921" w:rsidRPr="00012921">
              <w:rPr>
                <w:rStyle w:val="Hyperlink"/>
                <w:rFonts w:asciiTheme="minorHAnsi" w:hAnsiTheme="minorHAnsi" w:cstheme="minorHAnsi"/>
                <w:noProof/>
              </w:rPr>
              <w:t>3.1</w:t>
            </w:r>
            <w:r w:rsidR="00012921" w:rsidRPr="00012921">
              <w:rPr>
                <w:rFonts w:asciiTheme="minorHAnsi" w:eastAsiaTheme="minorEastAsia" w:hAnsiTheme="minorHAnsi" w:cstheme="minorHAnsi"/>
                <w:noProof/>
                <w:szCs w:val="22"/>
                <w:lang w:eastAsia="de-AT"/>
              </w:rPr>
              <w:tab/>
            </w:r>
            <w:r w:rsidR="00012921" w:rsidRPr="00012921">
              <w:rPr>
                <w:rStyle w:val="Hyperlink"/>
                <w:rFonts w:asciiTheme="minorHAnsi" w:hAnsiTheme="minorHAnsi" w:cstheme="minorHAnsi"/>
                <w:noProof/>
              </w:rPr>
              <w:t>Therapieempfehlungen in chronischer Phase (alle Therapielinien)</w:t>
            </w:r>
            <w:r w:rsidR="00012921" w:rsidRPr="00012921">
              <w:rPr>
                <w:rFonts w:asciiTheme="minorHAnsi" w:hAnsiTheme="minorHAnsi" w:cstheme="minorHAnsi"/>
                <w:noProof/>
                <w:webHidden/>
              </w:rPr>
              <w:tab/>
            </w:r>
            <w:r w:rsidR="00012921" w:rsidRPr="00012921">
              <w:rPr>
                <w:rFonts w:asciiTheme="minorHAnsi" w:hAnsiTheme="minorHAnsi" w:cstheme="minorHAnsi"/>
                <w:noProof/>
                <w:webHidden/>
              </w:rPr>
              <w:fldChar w:fldCharType="begin"/>
            </w:r>
            <w:r w:rsidR="00012921" w:rsidRPr="00012921">
              <w:rPr>
                <w:rFonts w:asciiTheme="minorHAnsi" w:hAnsiTheme="minorHAnsi" w:cstheme="minorHAnsi"/>
                <w:noProof/>
                <w:webHidden/>
              </w:rPr>
              <w:instrText xml:space="preserve"> PAGEREF _Toc66776457 \h </w:instrText>
            </w:r>
            <w:r w:rsidR="00012921" w:rsidRPr="00012921">
              <w:rPr>
                <w:rFonts w:asciiTheme="minorHAnsi" w:hAnsiTheme="minorHAnsi" w:cstheme="minorHAnsi"/>
                <w:noProof/>
                <w:webHidden/>
              </w:rPr>
            </w:r>
            <w:r w:rsidR="00012921" w:rsidRPr="00012921">
              <w:rPr>
                <w:rFonts w:asciiTheme="minorHAnsi" w:hAnsiTheme="minorHAnsi" w:cstheme="minorHAnsi"/>
                <w:noProof/>
                <w:webHidden/>
              </w:rPr>
              <w:fldChar w:fldCharType="separate"/>
            </w:r>
            <w:r>
              <w:rPr>
                <w:rFonts w:asciiTheme="minorHAnsi" w:hAnsiTheme="minorHAnsi" w:cstheme="minorHAnsi"/>
                <w:noProof/>
                <w:webHidden/>
              </w:rPr>
              <w:t>4</w:t>
            </w:r>
            <w:r w:rsidR="00012921" w:rsidRPr="00012921">
              <w:rPr>
                <w:rFonts w:asciiTheme="minorHAnsi" w:hAnsiTheme="minorHAnsi" w:cstheme="minorHAnsi"/>
                <w:noProof/>
                <w:webHidden/>
              </w:rPr>
              <w:fldChar w:fldCharType="end"/>
            </w:r>
          </w:hyperlink>
        </w:p>
        <w:p w14:paraId="70EE25B6" w14:textId="7F4EB7D0" w:rsidR="00012921" w:rsidRPr="00012921" w:rsidRDefault="00DC7AAC">
          <w:pPr>
            <w:pStyle w:val="Verzeichnis3"/>
            <w:rPr>
              <w:rFonts w:asciiTheme="minorHAnsi" w:eastAsiaTheme="minorEastAsia" w:hAnsiTheme="minorHAnsi" w:cstheme="minorHAnsi"/>
              <w:noProof/>
              <w:szCs w:val="22"/>
              <w:lang w:eastAsia="de-AT"/>
            </w:rPr>
          </w:pPr>
          <w:hyperlink w:anchor="_Toc66776458" w:history="1">
            <w:r w:rsidR="00012921" w:rsidRPr="00012921">
              <w:rPr>
                <w:rStyle w:val="Hyperlink"/>
                <w:rFonts w:asciiTheme="minorHAnsi" w:hAnsiTheme="minorHAnsi" w:cstheme="minorHAnsi"/>
                <w:noProof/>
              </w:rPr>
              <w:t>3.1.1</w:t>
            </w:r>
            <w:r w:rsidR="00012921" w:rsidRPr="00012921">
              <w:rPr>
                <w:rFonts w:asciiTheme="minorHAnsi" w:eastAsiaTheme="minorEastAsia" w:hAnsiTheme="minorHAnsi" w:cstheme="minorHAnsi"/>
                <w:noProof/>
                <w:szCs w:val="22"/>
                <w:lang w:eastAsia="de-AT"/>
              </w:rPr>
              <w:tab/>
            </w:r>
            <w:r w:rsidR="00012921" w:rsidRPr="00012921">
              <w:rPr>
                <w:rStyle w:val="Hyperlink"/>
                <w:rFonts w:asciiTheme="minorHAnsi" w:hAnsiTheme="minorHAnsi" w:cstheme="minorHAnsi"/>
                <w:noProof/>
              </w:rPr>
              <w:t>Monitoring des Ansprechens auf Firstline TKI</w:t>
            </w:r>
            <w:r w:rsidR="00012921" w:rsidRPr="00012921">
              <w:rPr>
                <w:rFonts w:asciiTheme="minorHAnsi" w:hAnsiTheme="minorHAnsi" w:cstheme="minorHAnsi"/>
                <w:noProof/>
                <w:webHidden/>
              </w:rPr>
              <w:tab/>
            </w:r>
            <w:r w:rsidR="00012921" w:rsidRPr="00012921">
              <w:rPr>
                <w:rFonts w:asciiTheme="minorHAnsi" w:hAnsiTheme="minorHAnsi" w:cstheme="minorHAnsi"/>
                <w:noProof/>
                <w:webHidden/>
              </w:rPr>
              <w:fldChar w:fldCharType="begin"/>
            </w:r>
            <w:r w:rsidR="00012921" w:rsidRPr="00012921">
              <w:rPr>
                <w:rFonts w:asciiTheme="minorHAnsi" w:hAnsiTheme="minorHAnsi" w:cstheme="minorHAnsi"/>
                <w:noProof/>
                <w:webHidden/>
              </w:rPr>
              <w:instrText xml:space="preserve"> PAGEREF _Toc66776458 \h </w:instrText>
            </w:r>
            <w:r w:rsidR="00012921" w:rsidRPr="00012921">
              <w:rPr>
                <w:rFonts w:asciiTheme="minorHAnsi" w:hAnsiTheme="minorHAnsi" w:cstheme="minorHAnsi"/>
                <w:noProof/>
                <w:webHidden/>
              </w:rPr>
            </w:r>
            <w:r w:rsidR="00012921" w:rsidRPr="00012921">
              <w:rPr>
                <w:rFonts w:asciiTheme="minorHAnsi" w:hAnsiTheme="minorHAnsi" w:cstheme="minorHAnsi"/>
                <w:noProof/>
                <w:webHidden/>
              </w:rPr>
              <w:fldChar w:fldCharType="separate"/>
            </w:r>
            <w:r>
              <w:rPr>
                <w:rFonts w:asciiTheme="minorHAnsi" w:hAnsiTheme="minorHAnsi" w:cstheme="minorHAnsi"/>
                <w:noProof/>
                <w:webHidden/>
              </w:rPr>
              <w:t>6</w:t>
            </w:r>
            <w:r w:rsidR="00012921" w:rsidRPr="00012921">
              <w:rPr>
                <w:rFonts w:asciiTheme="minorHAnsi" w:hAnsiTheme="minorHAnsi" w:cstheme="minorHAnsi"/>
                <w:noProof/>
                <w:webHidden/>
              </w:rPr>
              <w:fldChar w:fldCharType="end"/>
            </w:r>
          </w:hyperlink>
        </w:p>
        <w:p w14:paraId="7B29B7FE" w14:textId="50588359" w:rsidR="00012921" w:rsidRPr="00012921" w:rsidRDefault="00DC7AAC">
          <w:pPr>
            <w:pStyle w:val="Verzeichnis3"/>
            <w:rPr>
              <w:rFonts w:asciiTheme="minorHAnsi" w:eastAsiaTheme="minorEastAsia" w:hAnsiTheme="minorHAnsi" w:cstheme="minorHAnsi"/>
              <w:noProof/>
              <w:szCs w:val="22"/>
              <w:lang w:eastAsia="de-AT"/>
            </w:rPr>
          </w:pPr>
          <w:hyperlink w:anchor="_Toc66776459" w:history="1">
            <w:r w:rsidR="00012921" w:rsidRPr="00012921">
              <w:rPr>
                <w:rStyle w:val="Hyperlink"/>
                <w:rFonts w:asciiTheme="minorHAnsi" w:hAnsiTheme="minorHAnsi" w:cstheme="minorHAnsi"/>
                <w:noProof/>
              </w:rPr>
              <w:t>3.1.2</w:t>
            </w:r>
            <w:r w:rsidR="00012921" w:rsidRPr="00012921">
              <w:rPr>
                <w:rFonts w:asciiTheme="minorHAnsi" w:eastAsiaTheme="minorEastAsia" w:hAnsiTheme="minorHAnsi" w:cstheme="minorHAnsi"/>
                <w:noProof/>
                <w:szCs w:val="22"/>
                <w:lang w:eastAsia="de-AT"/>
              </w:rPr>
              <w:tab/>
            </w:r>
            <w:r w:rsidR="00012921" w:rsidRPr="00012921">
              <w:rPr>
                <w:rStyle w:val="Hyperlink"/>
                <w:rFonts w:asciiTheme="minorHAnsi" w:hAnsiTheme="minorHAnsi" w:cstheme="minorHAnsi"/>
                <w:noProof/>
              </w:rPr>
              <w:t>Definition des hämatologischen, zytogenetischen und molekularen Ansprechens</w:t>
            </w:r>
            <w:r w:rsidR="00012921" w:rsidRPr="00012921">
              <w:rPr>
                <w:rFonts w:asciiTheme="minorHAnsi" w:hAnsiTheme="minorHAnsi" w:cstheme="minorHAnsi"/>
                <w:noProof/>
                <w:webHidden/>
              </w:rPr>
              <w:tab/>
            </w:r>
            <w:r w:rsidR="00012921" w:rsidRPr="00012921">
              <w:rPr>
                <w:rFonts w:asciiTheme="minorHAnsi" w:hAnsiTheme="minorHAnsi" w:cstheme="minorHAnsi"/>
                <w:noProof/>
                <w:webHidden/>
              </w:rPr>
              <w:fldChar w:fldCharType="begin"/>
            </w:r>
            <w:r w:rsidR="00012921" w:rsidRPr="00012921">
              <w:rPr>
                <w:rFonts w:asciiTheme="minorHAnsi" w:hAnsiTheme="minorHAnsi" w:cstheme="minorHAnsi"/>
                <w:noProof/>
                <w:webHidden/>
              </w:rPr>
              <w:instrText xml:space="preserve"> PAGEREF _Toc66776459 \h </w:instrText>
            </w:r>
            <w:r w:rsidR="00012921" w:rsidRPr="00012921">
              <w:rPr>
                <w:rFonts w:asciiTheme="minorHAnsi" w:hAnsiTheme="minorHAnsi" w:cstheme="minorHAnsi"/>
                <w:noProof/>
                <w:webHidden/>
              </w:rPr>
            </w:r>
            <w:r w:rsidR="00012921" w:rsidRPr="00012921">
              <w:rPr>
                <w:rFonts w:asciiTheme="minorHAnsi" w:hAnsiTheme="minorHAnsi" w:cstheme="minorHAnsi"/>
                <w:noProof/>
                <w:webHidden/>
              </w:rPr>
              <w:fldChar w:fldCharType="separate"/>
            </w:r>
            <w:r>
              <w:rPr>
                <w:rFonts w:asciiTheme="minorHAnsi" w:hAnsiTheme="minorHAnsi" w:cstheme="minorHAnsi"/>
                <w:noProof/>
                <w:webHidden/>
              </w:rPr>
              <w:t>6</w:t>
            </w:r>
            <w:r w:rsidR="00012921" w:rsidRPr="00012921">
              <w:rPr>
                <w:rFonts w:asciiTheme="minorHAnsi" w:hAnsiTheme="minorHAnsi" w:cstheme="minorHAnsi"/>
                <w:noProof/>
                <w:webHidden/>
              </w:rPr>
              <w:fldChar w:fldCharType="end"/>
            </w:r>
          </w:hyperlink>
        </w:p>
        <w:p w14:paraId="0A84754D" w14:textId="4F4F2244" w:rsidR="00012921" w:rsidRPr="00012921" w:rsidRDefault="00DC7AAC">
          <w:pPr>
            <w:pStyle w:val="Verzeichnis3"/>
            <w:rPr>
              <w:rFonts w:asciiTheme="minorHAnsi" w:eastAsiaTheme="minorEastAsia" w:hAnsiTheme="minorHAnsi" w:cstheme="minorHAnsi"/>
              <w:noProof/>
              <w:szCs w:val="22"/>
              <w:lang w:eastAsia="de-AT"/>
            </w:rPr>
          </w:pPr>
          <w:hyperlink w:anchor="_Toc66776460" w:history="1">
            <w:r w:rsidR="00012921" w:rsidRPr="00012921">
              <w:rPr>
                <w:rStyle w:val="Hyperlink"/>
                <w:rFonts w:asciiTheme="minorHAnsi" w:hAnsiTheme="minorHAnsi" w:cstheme="minorHAnsi"/>
                <w:noProof/>
                <w:lang w:val="de-DE" w:eastAsia="de-AT"/>
              </w:rPr>
              <w:t>3.1.3</w:t>
            </w:r>
            <w:r w:rsidR="00012921" w:rsidRPr="00012921">
              <w:rPr>
                <w:rFonts w:asciiTheme="minorHAnsi" w:eastAsiaTheme="minorEastAsia" w:hAnsiTheme="minorHAnsi" w:cstheme="minorHAnsi"/>
                <w:noProof/>
                <w:szCs w:val="22"/>
                <w:lang w:eastAsia="de-AT"/>
              </w:rPr>
              <w:tab/>
            </w:r>
            <w:r w:rsidR="00012921" w:rsidRPr="00012921">
              <w:rPr>
                <w:rStyle w:val="Hyperlink"/>
                <w:rFonts w:asciiTheme="minorHAnsi" w:hAnsiTheme="minorHAnsi" w:cstheme="minorHAnsi"/>
                <w:noProof/>
                <w:lang w:val="de-DE" w:eastAsia="de-AT"/>
              </w:rPr>
              <w:t xml:space="preserve">Definition des </w:t>
            </w:r>
            <w:r w:rsidR="00012921" w:rsidRPr="00012921">
              <w:rPr>
                <w:rStyle w:val="Hyperlink"/>
                <w:rFonts w:asciiTheme="minorHAnsi" w:hAnsiTheme="minorHAnsi" w:cstheme="minorHAnsi"/>
                <w:noProof/>
              </w:rPr>
              <w:t>Ansprechens</w:t>
            </w:r>
            <w:r w:rsidR="00012921" w:rsidRPr="00012921">
              <w:rPr>
                <w:rStyle w:val="Hyperlink"/>
                <w:rFonts w:asciiTheme="minorHAnsi" w:hAnsiTheme="minorHAnsi" w:cstheme="minorHAnsi"/>
                <w:noProof/>
                <w:lang w:val="de-DE" w:eastAsia="de-AT"/>
              </w:rPr>
              <w:t xml:space="preserve"> auf jeglichen first-line TKI oder second line</w:t>
            </w:r>
            <w:r w:rsidR="00012921" w:rsidRPr="00012921">
              <w:rPr>
                <w:rFonts w:asciiTheme="minorHAnsi" w:hAnsiTheme="minorHAnsi" w:cstheme="minorHAnsi"/>
                <w:noProof/>
                <w:webHidden/>
              </w:rPr>
              <w:tab/>
            </w:r>
            <w:r w:rsidR="00012921" w:rsidRPr="00012921">
              <w:rPr>
                <w:rFonts w:asciiTheme="minorHAnsi" w:hAnsiTheme="minorHAnsi" w:cstheme="minorHAnsi"/>
                <w:noProof/>
                <w:webHidden/>
              </w:rPr>
              <w:fldChar w:fldCharType="begin"/>
            </w:r>
            <w:r w:rsidR="00012921" w:rsidRPr="00012921">
              <w:rPr>
                <w:rFonts w:asciiTheme="minorHAnsi" w:hAnsiTheme="minorHAnsi" w:cstheme="minorHAnsi"/>
                <w:noProof/>
                <w:webHidden/>
              </w:rPr>
              <w:instrText xml:space="preserve"> PAGEREF _Toc66776460 \h </w:instrText>
            </w:r>
            <w:r w:rsidR="00012921" w:rsidRPr="00012921">
              <w:rPr>
                <w:rFonts w:asciiTheme="minorHAnsi" w:hAnsiTheme="minorHAnsi" w:cstheme="minorHAnsi"/>
                <w:noProof/>
                <w:webHidden/>
              </w:rPr>
            </w:r>
            <w:r w:rsidR="00012921" w:rsidRPr="00012921">
              <w:rPr>
                <w:rFonts w:asciiTheme="minorHAnsi" w:hAnsiTheme="minorHAnsi" w:cstheme="minorHAnsi"/>
                <w:noProof/>
                <w:webHidden/>
              </w:rPr>
              <w:fldChar w:fldCharType="separate"/>
            </w:r>
            <w:r>
              <w:rPr>
                <w:rFonts w:asciiTheme="minorHAnsi" w:hAnsiTheme="minorHAnsi" w:cstheme="minorHAnsi"/>
                <w:noProof/>
                <w:webHidden/>
              </w:rPr>
              <w:t>7</w:t>
            </w:r>
            <w:r w:rsidR="00012921" w:rsidRPr="00012921">
              <w:rPr>
                <w:rFonts w:asciiTheme="minorHAnsi" w:hAnsiTheme="minorHAnsi" w:cstheme="minorHAnsi"/>
                <w:noProof/>
                <w:webHidden/>
              </w:rPr>
              <w:fldChar w:fldCharType="end"/>
            </w:r>
          </w:hyperlink>
        </w:p>
        <w:p w14:paraId="1694BF5A" w14:textId="2E980F7B" w:rsidR="00012921" w:rsidRPr="00012921" w:rsidRDefault="00DC7AAC">
          <w:pPr>
            <w:pStyle w:val="Verzeichnis2"/>
            <w:rPr>
              <w:rFonts w:asciiTheme="minorHAnsi" w:eastAsiaTheme="minorEastAsia" w:hAnsiTheme="minorHAnsi" w:cstheme="minorHAnsi"/>
              <w:noProof/>
              <w:szCs w:val="22"/>
              <w:lang w:eastAsia="de-AT"/>
            </w:rPr>
          </w:pPr>
          <w:hyperlink w:anchor="_Toc66776461" w:history="1">
            <w:r w:rsidR="00012921" w:rsidRPr="00012921">
              <w:rPr>
                <w:rStyle w:val="Hyperlink"/>
                <w:rFonts w:asciiTheme="minorHAnsi" w:hAnsiTheme="minorHAnsi" w:cstheme="minorHAnsi"/>
                <w:noProof/>
                <w:lang w:val="de-DE" w:eastAsia="de-AT"/>
              </w:rPr>
              <w:t>3.2</w:t>
            </w:r>
            <w:r w:rsidR="00012921" w:rsidRPr="00012921">
              <w:rPr>
                <w:rFonts w:asciiTheme="minorHAnsi" w:eastAsiaTheme="minorEastAsia" w:hAnsiTheme="minorHAnsi" w:cstheme="minorHAnsi"/>
                <w:noProof/>
                <w:szCs w:val="22"/>
                <w:lang w:eastAsia="de-AT"/>
              </w:rPr>
              <w:tab/>
            </w:r>
            <w:r w:rsidR="00012921" w:rsidRPr="00012921">
              <w:rPr>
                <w:rStyle w:val="Hyperlink"/>
                <w:rFonts w:asciiTheme="minorHAnsi" w:hAnsiTheme="minorHAnsi" w:cstheme="minorHAnsi"/>
                <w:noProof/>
                <w:lang w:val="de-DE" w:eastAsia="de-AT"/>
              </w:rPr>
              <w:t>Therapieempfehlungen bei CML in Akzellerierter Phase (AP)</w:t>
            </w:r>
            <w:r w:rsidR="00012921" w:rsidRPr="00012921">
              <w:rPr>
                <w:rFonts w:asciiTheme="minorHAnsi" w:hAnsiTheme="minorHAnsi" w:cstheme="minorHAnsi"/>
                <w:noProof/>
                <w:webHidden/>
              </w:rPr>
              <w:tab/>
            </w:r>
            <w:r w:rsidR="00012921" w:rsidRPr="00012921">
              <w:rPr>
                <w:rFonts w:asciiTheme="minorHAnsi" w:hAnsiTheme="minorHAnsi" w:cstheme="minorHAnsi"/>
                <w:noProof/>
                <w:webHidden/>
              </w:rPr>
              <w:fldChar w:fldCharType="begin"/>
            </w:r>
            <w:r w:rsidR="00012921" w:rsidRPr="00012921">
              <w:rPr>
                <w:rFonts w:asciiTheme="minorHAnsi" w:hAnsiTheme="minorHAnsi" w:cstheme="minorHAnsi"/>
                <w:noProof/>
                <w:webHidden/>
              </w:rPr>
              <w:instrText xml:space="preserve"> PAGEREF _Toc66776461 \h </w:instrText>
            </w:r>
            <w:r w:rsidR="00012921" w:rsidRPr="00012921">
              <w:rPr>
                <w:rFonts w:asciiTheme="minorHAnsi" w:hAnsiTheme="minorHAnsi" w:cstheme="minorHAnsi"/>
                <w:noProof/>
                <w:webHidden/>
              </w:rPr>
            </w:r>
            <w:r w:rsidR="00012921" w:rsidRPr="00012921">
              <w:rPr>
                <w:rFonts w:asciiTheme="minorHAnsi" w:hAnsiTheme="minorHAnsi" w:cstheme="minorHAnsi"/>
                <w:noProof/>
                <w:webHidden/>
              </w:rPr>
              <w:fldChar w:fldCharType="separate"/>
            </w:r>
            <w:r>
              <w:rPr>
                <w:rFonts w:asciiTheme="minorHAnsi" w:hAnsiTheme="minorHAnsi" w:cstheme="minorHAnsi"/>
                <w:noProof/>
                <w:webHidden/>
              </w:rPr>
              <w:t>7</w:t>
            </w:r>
            <w:r w:rsidR="00012921" w:rsidRPr="00012921">
              <w:rPr>
                <w:rFonts w:asciiTheme="minorHAnsi" w:hAnsiTheme="minorHAnsi" w:cstheme="minorHAnsi"/>
                <w:noProof/>
                <w:webHidden/>
              </w:rPr>
              <w:fldChar w:fldCharType="end"/>
            </w:r>
          </w:hyperlink>
        </w:p>
        <w:p w14:paraId="637D91E5" w14:textId="4E66F396" w:rsidR="00012921" w:rsidRPr="00012921" w:rsidRDefault="00DC7AAC">
          <w:pPr>
            <w:pStyle w:val="Verzeichnis2"/>
            <w:rPr>
              <w:rFonts w:asciiTheme="minorHAnsi" w:eastAsiaTheme="minorEastAsia" w:hAnsiTheme="minorHAnsi" w:cstheme="minorHAnsi"/>
              <w:noProof/>
              <w:szCs w:val="22"/>
              <w:lang w:eastAsia="de-AT"/>
            </w:rPr>
          </w:pPr>
          <w:hyperlink w:anchor="_Toc66776462" w:history="1">
            <w:r w:rsidR="00012921" w:rsidRPr="00012921">
              <w:rPr>
                <w:rStyle w:val="Hyperlink"/>
                <w:rFonts w:asciiTheme="minorHAnsi" w:hAnsiTheme="minorHAnsi" w:cstheme="minorHAnsi"/>
                <w:noProof/>
                <w:lang w:val="de-DE" w:eastAsia="de-AT"/>
              </w:rPr>
              <w:t>3.3</w:t>
            </w:r>
            <w:r w:rsidR="00012921" w:rsidRPr="00012921">
              <w:rPr>
                <w:rFonts w:asciiTheme="minorHAnsi" w:eastAsiaTheme="minorEastAsia" w:hAnsiTheme="minorHAnsi" w:cstheme="minorHAnsi"/>
                <w:noProof/>
                <w:szCs w:val="22"/>
                <w:lang w:eastAsia="de-AT"/>
              </w:rPr>
              <w:tab/>
            </w:r>
            <w:r w:rsidR="00012921" w:rsidRPr="00012921">
              <w:rPr>
                <w:rStyle w:val="Hyperlink"/>
                <w:rFonts w:asciiTheme="minorHAnsi" w:hAnsiTheme="minorHAnsi" w:cstheme="minorHAnsi"/>
                <w:noProof/>
                <w:lang w:val="de-DE" w:eastAsia="de-AT"/>
              </w:rPr>
              <w:t>Therapieempfehlungen bei CML in Blastenkrise (BC)</w:t>
            </w:r>
            <w:r w:rsidR="00012921" w:rsidRPr="00012921">
              <w:rPr>
                <w:rFonts w:asciiTheme="minorHAnsi" w:hAnsiTheme="minorHAnsi" w:cstheme="minorHAnsi"/>
                <w:noProof/>
                <w:webHidden/>
              </w:rPr>
              <w:tab/>
            </w:r>
            <w:r w:rsidR="00012921" w:rsidRPr="00012921">
              <w:rPr>
                <w:rFonts w:asciiTheme="minorHAnsi" w:hAnsiTheme="minorHAnsi" w:cstheme="minorHAnsi"/>
                <w:noProof/>
                <w:webHidden/>
              </w:rPr>
              <w:fldChar w:fldCharType="begin"/>
            </w:r>
            <w:r w:rsidR="00012921" w:rsidRPr="00012921">
              <w:rPr>
                <w:rFonts w:asciiTheme="minorHAnsi" w:hAnsiTheme="minorHAnsi" w:cstheme="minorHAnsi"/>
                <w:noProof/>
                <w:webHidden/>
              </w:rPr>
              <w:instrText xml:space="preserve"> PAGEREF _Toc66776462 \h </w:instrText>
            </w:r>
            <w:r w:rsidR="00012921" w:rsidRPr="00012921">
              <w:rPr>
                <w:rFonts w:asciiTheme="minorHAnsi" w:hAnsiTheme="minorHAnsi" w:cstheme="minorHAnsi"/>
                <w:noProof/>
                <w:webHidden/>
              </w:rPr>
            </w:r>
            <w:r w:rsidR="00012921" w:rsidRPr="00012921">
              <w:rPr>
                <w:rFonts w:asciiTheme="minorHAnsi" w:hAnsiTheme="minorHAnsi" w:cstheme="minorHAnsi"/>
                <w:noProof/>
                <w:webHidden/>
              </w:rPr>
              <w:fldChar w:fldCharType="separate"/>
            </w:r>
            <w:r>
              <w:rPr>
                <w:rFonts w:asciiTheme="minorHAnsi" w:hAnsiTheme="minorHAnsi" w:cstheme="minorHAnsi"/>
                <w:noProof/>
                <w:webHidden/>
              </w:rPr>
              <w:t>8</w:t>
            </w:r>
            <w:r w:rsidR="00012921" w:rsidRPr="00012921">
              <w:rPr>
                <w:rFonts w:asciiTheme="minorHAnsi" w:hAnsiTheme="minorHAnsi" w:cstheme="minorHAnsi"/>
                <w:noProof/>
                <w:webHidden/>
              </w:rPr>
              <w:fldChar w:fldCharType="end"/>
            </w:r>
          </w:hyperlink>
        </w:p>
        <w:p w14:paraId="6352F2DA" w14:textId="347A5511" w:rsidR="00012921" w:rsidRPr="00012921" w:rsidRDefault="00DC7AAC">
          <w:pPr>
            <w:pStyle w:val="Verzeichnis2"/>
            <w:rPr>
              <w:rFonts w:asciiTheme="minorHAnsi" w:eastAsiaTheme="minorEastAsia" w:hAnsiTheme="minorHAnsi" w:cstheme="minorHAnsi"/>
              <w:noProof/>
              <w:szCs w:val="22"/>
              <w:lang w:eastAsia="de-AT"/>
            </w:rPr>
          </w:pPr>
          <w:hyperlink w:anchor="_Toc66776463" w:history="1">
            <w:r w:rsidR="00012921" w:rsidRPr="00012921">
              <w:rPr>
                <w:rStyle w:val="Hyperlink"/>
                <w:rFonts w:asciiTheme="minorHAnsi" w:hAnsiTheme="minorHAnsi" w:cstheme="minorHAnsi"/>
                <w:noProof/>
                <w:lang w:val="de-DE" w:eastAsia="de-AT"/>
              </w:rPr>
              <w:t>3.4</w:t>
            </w:r>
            <w:r w:rsidR="00012921" w:rsidRPr="00012921">
              <w:rPr>
                <w:rFonts w:asciiTheme="minorHAnsi" w:eastAsiaTheme="minorEastAsia" w:hAnsiTheme="minorHAnsi" w:cstheme="minorHAnsi"/>
                <w:noProof/>
                <w:szCs w:val="22"/>
                <w:lang w:eastAsia="de-AT"/>
              </w:rPr>
              <w:tab/>
            </w:r>
            <w:r w:rsidR="00012921" w:rsidRPr="00012921">
              <w:rPr>
                <w:rStyle w:val="Hyperlink"/>
                <w:rFonts w:asciiTheme="minorHAnsi" w:hAnsiTheme="minorHAnsi" w:cstheme="minorHAnsi"/>
                <w:noProof/>
                <w:lang w:val="de-DE" w:eastAsia="de-AT"/>
              </w:rPr>
              <w:t>Indikationen zur Allogenen Stammzelltransplantation (inkl. Spendersuche)</w:t>
            </w:r>
            <w:r w:rsidR="00012921" w:rsidRPr="00012921">
              <w:rPr>
                <w:rFonts w:asciiTheme="minorHAnsi" w:hAnsiTheme="minorHAnsi" w:cstheme="minorHAnsi"/>
                <w:noProof/>
                <w:webHidden/>
              </w:rPr>
              <w:tab/>
            </w:r>
            <w:r w:rsidR="00012921" w:rsidRPr="00012921">
              <w:rPr>
                <w:rFonts w:asciiTheme="minorHAnsi" w:hAnsiTheme="minorHAnsi" w:cstheme="minorHAnsi"/>
                <w:noProof/>
                <w:webHidden/>
              </w:rPr>
              <w:fldChar w:fldCharType="begin"/>
            </w:r>
            <w:r w:rsidR="00012921" w:rsidRPr="00012921">
              <w:rPr>
                <w:rFonts w:asciiTheme="minorHAnsi" w:hAnsiTheme="minorHAnsi" w:cstheme="minorHAnsi"/>
                <w:noProof/>
                <w:webHidden/>
              </w:rPr>
              <w:instrText xml:space="preserve"> PAGEREF _Toc66776463 \h </w:instrText>
            </w:r>
            <w:r w:rsidR="00012921" w:rsidRPr="00012921">
              <w:rPr>
                <w:rFonts w:asciiTheme="minorHAnsi" w:hAnsiTheme="minorHAnsi" w:cstheme="minorHAnsi"/>
                <w:noProof/>
                <w:webHidden/>
              </w:rPr>
            </w:r>
            <w:r w:rsidR="00012921" w:rsidRPr="00012921">
              <w:rPr>
                <w:rFonts w:asciiTheme="minorHAnsi" w:hAnsiTheme="minorHAnsi" w:cstheme="minorHAnsi"/>
                <w:noProof/>
                <w:webHidden/>
              </w:rPr>
              <w:fldChar w:fldCharType="separate"/>
            </w:r>
            <w:r>
              <w:rPr>
                <w:rFonts w:asciiTheme="minorHAnsi" w:hAnsiTheme="minorHAnsi" w:cstheme="minorHAnsi"/>
                <w:noProof/>
                <w:webHidden/>
              </w:rPr>
              <w:t>8</w:t>
            </w:r>
            <w:r w:rsidR="00012921" w:rsidRPr="00012921">
              <w:rPr>
                <w:rFonts w:asciiTheme="minorHAnsi" w:hAnsiTheme="minorHAnsi" w:cstheme="minorHAnsi"/>
                <w:noProof/>
                <w:webHidden/>
              </w:rPr>
              <w:fldChar w:fldCharType="end"/>
            </w:r>
          </w:hyperlink>
        </w:p>
        <w:p w14:paraId="003B8E49" w14:textId="4C427D3A" w:rsidR="00012921" w:rsidRPr="00012921" w:rsidRDefault="00DC7AAC">
          <w:pPr>
            <w:pStyle w:val="Verzeichnis1"/>
            <w:tabs>
              <w:tab w:val="left" w:pos="851"/>
              <w:tab w:val="right" w:leader="dot" w:pos="9372"/>
            </w:tabs>
            <w:rPr>
              <w:rFonts w:asciiTheme="minorHAnsi" w:eastAsiaTheme="minorEastAsia" w:hAnsiTheme="minorHAnsi" w:cstheme="minorHAnsi"/>
              <w:noProof/>
              <w:szCs w:val="22"/>
              <w:lang w:eastAsia="de-AT"/>
            </w:rPr>
          </w:pPr>
          <w:hyperlink w:anchor="_Toc66776464" w:history="1">
            <w:r w:rsidR="00012921" w:rsidRPr="00012921">
              <w:rPr>
                <w:rStyle w:val="Hyperlink"/>
                <w:rFonts w:asciiTheme="minorHAnsi" w:hAnsiTheme="minorHAnsi" w:cstheme="minorHAnsi"/>
                <w:noProof/>
              </w:rPr>
              <w:t>4</w:t>
            </w:r>
            <w:r w:rsidR="00012921" w:rsidRPr="00012921">
              <w:rPr>
                <w:rFonts w:asciiTheme="minorHAnsi" w:eastAsiaTheme="minorEastAsia" w:hAnsiTheme="minorHAnsi" w:cstheme="minorHAnsi"/>
                <w:noProof/>
                <w:szCs w:val="22"/>
                <w:lang w:eastAsia="de-AT"/>
              </w:rPr>
              <w:tab/>
            </w:r>
            <w:r w:rsidR="00012921" w:rsidRPr="00012921">
              <w:rPr>
                <w:rStyle w:val="Hyperlink"/>
                <w:rFonts w:asciiTheme="minorHAnsi" w:hAnsiTheme="minorHAnsi" w:cstheme="minorHAnsi"/>
                <w:noProof/>
              </w:rPr>
              <w:t>Besondere klinische Situationen</w:t>
            </w:r>
            <w:r w:rsidR="00012921" w:rsidRPr="00012921">
              <w:rPr>
                <w:rFonts w:asciiTheme="minorHAnsi" w:hAnsiTheme="minorHAnsi" w:cstheme="minorHAnsi"/>
                <w:noProof/>
                <w:webHidden/>
              </w:rPr>
              <w:tab/>
            </w:r>
            <w:r w:rsidR="00012921" w:rsidRPr="00012921">
              <w:rPr>
                <w:rFonts w:asciiTheme="minorHAnsi" w:hAnsiTheme="minorHAnsi" w:cstheme="minorHAnsi"/>
                <w:noProof/>
                <w:webHidden/>
              </w:rPr>
              <w:fldChar w:fldCharType="begin"/>
            </w:r>
            <w:r w:rsidR="00012921" w:rsidRPr="00012921">
              <w:rPr>
                <w:rFonts w:asciiTheme="minorHAnsi" w:hAnsiTheme="minorHAnsi" w:cstheme="minorHAnsi"/>
                <w:noProof/>
                <w:webHidden/>
              </w:rPr>
              <w:instrText xml:space="preserve"> PAGEREF _Toc66776464 \h </w:instrText>
            </w:r>
            <w:r w:rsidR="00012921" w:rsidRPr="00012921">
              <w:rPr>
                <w:rFonts w:asciiTheme="minorHAnsi" w:hAnsiTheme="minorHAnsi" w:cstheme="minorHAnsi"/>
                <w:noProof/>
                <w:webHidden/>
              </w:rPr>
            </w:r>
            <w:r w:rsidR="00012921" w:rsidRPr="00012921">
              <w:rPr>
                <w:rFonts w:asciiTheme="minorHAnsi" w:hAnsiTheme="minorHAnsi" w:cstheme="minorHAnsi"/>
                <w:noProof/>
                <w:webHidden/>
              </w:rPr>
              <w:fldChar w:fldCharType="separate"/>
            </w:r>
            <w:r>
              <w:rPr>
                <w:rFonts w:asciiTheme="minorHAnsi" w:hAnsiTheme="minorHAnsi" w:cstheme="minorHAnsi"/>
                <w:noProof/>
                <w:webHidden/>
              </w:rPr>
              <w:t>9</w:t>
            </w:r>
            <w:r w:rsidR="00012921" w:rsidRPr="00012921">
              <w:rPr>
                <w:rFonts w:asciiTheme="minorHAnsi" w:hAnsiTheme="minorHAnsi" w:cstheme="minorHAnsi"/>
                <w:noProof/>
                <w:webHidden/>
              </w:rPr>
              <w:fldChar w:fldCharType="end"/>
            </w:r>
          </w:hyperlink>
        </w:p>
        <w:p w14:paraId="07CE2804" w14:textId="7E54A9DE" w:rsidR="00012921" w:rsidRPr="00012921" w:rsidRDefault="00DC7AAC">
          <w:pPr>
            <w:pStyle w:val="Verzeichnis2"/>
            <w:rPr>
              <w:rFonts w:asciiTheme="minorHAnsi" w:eastAsiaTheme="minorEastAsia" w:hAnsiTheme="minorHAnsi" w:cstheme="minorHAnsi"/>
              <w:noProof/>
              <w:szCs w:val="22"/>
              <w:lang w:eastAsia="de-AT"/>
            </w:rPr>
          </w:pPr>
          <w:hyperlink w:anchor="_Toc66776465" w:history="1">
            <w:r w:rsidR="00012921" w:rsidRPr="00012921">
              <w:rPr>
                <w:rStyle w:val="Hyperlink"/>
                <w:rFonts w:asciiTheme="minorHAnsi" w:hAnsiTheme="minorHAnsi" w:cstheme="minorHAnsi"/>
                <w:noProof/>
              </w:rPr>
              <w:t>4.1</w:t>
            </w:r>
            <w:r w:rsidR="00012921" w:rsidRPr="00012921">
              <w:rPr>
                <w:rFonts w:asciiTheme="minorHAnsi" w:eastAsiaTheme="minorEastAsia" w:hAnsiTheme="minorHAnsi" w:cstheme="minorHAnsi"/>
                <w:noProof/>
                <w:szCs w:val="22"/>
                <w:lang w:eastAsia="de-AT"/>
              </w:rPr>
              <w:tab/>
            </w:r>
            <w:r w:rsidR="00012921" w:rsidRPr="00012921">
              <w:rPr>
                <w:rStyle w:val="Hyperlink"/>
                <w:rFonts w:asciiTheme="minorHAnsi" w:hAnsiTheme="minorHAnsi" w:cstheme="minorHAnsi"/>
                <w:noProof/>
              </w:rPr>
              <w:t>Kriterien für einen Absetzversuch der TKI Therapie (TFR, Treatment free remission)</w:t>
            </w:r>
            <w:r w:rsidR="00012921" w:rsidRPr="00012921">
              <w:rPr>
                <w:rFonts w:asciiTheme="minorHAnsi" w:hAnsiTheme="minorHAnsi" w:cstheme="minorHAnsi"/>
                <w:noProof/>
                <w:webHidden/>
              </w:rPr>
              <w:tab/>
            </w:r>
            <w:r w:rsidR="00012921" w:rsidRPr="00012921">
              <w:rPr>
                <w:rFonts w:asciiTheme="minorHAnsi" w:hAnsiTheme="minorHAnsi" w:cstheme="minorHAnsi"/>
                <w:noProof/>
                <w:webHidden/>
              </w:rPr>
              <w:fldChar w:fldCharType="begin"/>
            </w:r>
            <w:r w:rsidR="00012921" w:rsidRPr="00012921">
              <w:rPr>
                <w:rFonts w:asciiTheme="minorHAnsi" w:hAnsiTheme="minorHAnsi" w:cstheme="minorHAnsi"/>
                <w:noProof/>
                <w:webHidden/>
              </w:rPr>
              <w:instrText xml:space="preserve"> PAGEREF _Toc66776465 \h </w:instrText>
            </w:r>
            <w:r w:rsidR="00012921" w:rsidRPr="00012921">
              <w:rPr>
                <w:rFonts w:asciiTheme="minorHAnsi" w:hAnsiTheme="minorHAnsi" w:cstheme="minorHAnsi"/>
                <w:noProof/>
                <w:webHidden/>
              </w:rPr>
            </w:r>
            <w:r w:rsidR="00012921" w:rsidRPr="00012921">
              <w:rPr>
                <w:rFonts w:asciiTheme="minorHAnsi" w:hAnsiTheme="minorHAnsi" w:cstheme="minorHAnsi"/>
                <w:noProof/>
                <w:webHidden/>
              </w:rPr>
              <w:fldChar w:fldCharType="separate"/>
            </w:r>
            <w:r>
              <w:rPr>
                <w:rFonts w:asciiTheme="minorHAnsi" w:hAnsiTheme="minorHAnsi" w:cstheme="minorHAnsi"/>
                <w:noProof/>
                <w:webHidden/>
              </w:rPr>
              <w:t>9</w:t>
            </w:r>
            <w:r w:rsidR="00012921" w:rsidRPr="00012921">
              <w:rPr>
                <w:rFonts w:asciiTheme="minorHAnsi" w:hAnsiTheme="minorHAnsi" w:cstheme="minorHAnsi"/>
                <w:noProof/>
                <w:webHidden/>
              </w:rPr>
              <w:fldChar w:fldCharType="end"/>
            </w:r>
          </w:hyperlink>
        </w:p>
        <w:p w14:paraId="0AE1DC5A" w14:textId="2E3AFC18" w:rsidR="00012921" w:rsidRPr="00012921" w:rsidRDefault="00DC7AAC">
          <w:pPr>
            <w:pStyle w:val="Verzeichnis2"/>
            <w:rPr>
              <w:rFonts w:asciiTheme="minorHAnsi" w:eastAsiaTheme="minorEastAsia" w:hAnsiTheme="minorHAnsi" w:cstheme="minorHAnsi"/>
              <w:noProof/>
              <w:szCs w:val="22"/>
              <w:lang w:eastAsia="de-AT"/>
            </w:rPr>
          </w:pPr>
          <w:hyperlink w:anchor="_Toc66776466" w:history="1">
            <w:r w:rsidR="00012921" w:rsidRPr="00012921">
              <w:rPr>
                <w:rStyle w:val="Hyperlink"/>
                <w:rFonts w:asciiTheme="minorHAnsi" w:hAnsiTheme="minorHAnsi" w:cstheme="minorHAnsi"/>
                <w:noProof/>
                <w:lang w:val="de-DE" w:eastAsia="de-AT"/>
              </w:rPr>
              <w:t>4.2</w:t>
            </w:r>
            <w:r w:rsidR="00012921" w:rsidRPr="00012921">
              <w:rPr>
                <w:rFonts w:asciiTheme="minorHAnsi" w:eastAsiaTheme="minorEastAsia" w:hAnsiTheme="minorHAnsi" w:cstheme="minorHAnsi"/>
                <w:noProof/>
                <w:szCs w:val="22"/>
                <w:lang w:eastAsia="de-AT"/>
              </w:rPr>
              <w:tab/>
            </w:r>
            <w:r w:rsidR="00012921" w:rsidRPr="00012921">
              <w:rPr>
                <w:rStyle w:val="Hyperlink"/>
                <w:rFonts w:asciiTheme="minorHAnsi" w:hAnsiTheme="minorHAnsi" w:cstheme="minorHAnsi"/>
                <w:noProof/>
                <w:lang w:val="de-DE" w:eastAsia="de-AT"/>
              </w:rPr>
              <w:t>Fertilitätsberatung und Schwangerschaft</w:t>
            </w:r>
            <w:r w:rsidR="00012921" w:rsidRPr="00012921">
              <w:rPr>
                <w:rFonts w:asciiTheme="minorHAnsi" w:hAnsiTheme="minorHAnsi" w:cstheme="minorHAnsi"/>
                <w:noProof/>
                <w:webHidden/>
              </w:rPr>
              <w:tab/>
            </w:r>
            <w:r w:rsidR="00012921" w:rsidRPr="00012921">
              <w:rPr>
                <w:rFonts w:asciiTheme="minorHAnsi" w:hAnsiTheme="minorHAnsi" w:cstheme="minorHAnsi"/>
                <w:noProof/>
                <w:webHidden/>
              </w:rPr>
              <w:fldChar w:fldCharType="begin"/>
            </w:r>
            <w:r w:rsidR="00012921" w:rsidRPr="00012921">
              <w:rPr>
                <w:rFonts w:asciiTheme="minorHAnsi" w:hAnsiTheme="minorHAnsi" w:cstheme="minorHAnsi"/>
                <w:noProof/>
                <w:webHidden/>
              </w:rPr>
              <w:instrText xml:space="preserve"> PAGEREF _Toc66776466 \h </w:instrText>
            </w:r>
            <w:r w:rsidR="00012921" w:rsidRPr="00012921">
              <w:rPr>
                <w:rFonts w:asciiTheme="minorHAnsi" w:hAnsiTheme="minorHAnsi" w:cstheme="minorHAnsi"/>
                <w:noProof/>
                <w:webHidden/>
              </w:rPr>
            </w:r>
            <w:r w:rsidR="00012921" w:rsidRPr="00012921">
              <w:rPr>
                <w:rFonts w:asciiTheme="minorHAnsi" w:hAnsiTheme="minorHAnsi" w:cstheme="minorHAnsi"/>
                <w:noProof/>
                <w:webHidden/>
              </w:rPr>
              <w:fldChar w:fldCharType="separate"/>
            </w:r>
            <w:r>
              <w:rPr>
                <w:rFonts w:asciiTheme="minorHAnsi" w:hAnsiTheme="minorHAnsi" w:cstheme="minorHAnsi"/>
                <w:noProof/>
                <w:webHidden/>
              </w:rPr>
              <w:t>10</w:t>
            </w:r>
            <w:r w:rsidR="00012921" w:rsidRPr="00012921">
              <w:rPr>
                <w:rFonts w:asciiTheme="minorHAnsi" w:hAnsiTheme="minorHAnsi" w:cstheme="minorHAnsi"/>
                <w:noProof/>
                <w:webHidden/>
              </w:rPr>
              <w:fldChar w:fldCharType="end"/>
            </w:r>
          </w:hyperlink>
        </w:p>
        <w:p w14:paraId="15CF21B6" w14:textId="59952F0D" w:rsidR="00012921" w:rsidRPr="00012921" w:rsidRDefault="00DC7AAC">
          <w:pPr>
            <w:pStyle w:val="Verzeichnis1"/>
            <w:tabs>
              <w:tab w:val="left" w:pos="851"/>
              <w:tab w:val="right" w:leader="dot" w:pos="9372"/>
            </w:tabs>
            <w:rPr>
              <w:rFonts w:asciiTheme="minorHAnsi" w:eastAsiaTheme="minorEastAsia" w:hAnsiTheme="minorHAnsi" w:cstheme="minorHAnsi"/>
              <w:noProof/>
              <w:szCs w:val="22"/>
              <w:lang w:eastAsia="de-AT"/>
            </w:rPr>
          </w:pPr>
          <w:hyperlink w:anchor="_Toc66776467" w:history="1">
            <w:r w:rsidR="00012921" w:rsidRPr="00012921">
              <w:rPr>
                <w:rStyle w:val="Hyperlink"/>
                <w:rFonts w:asciiTheme="minorHAnsi" w:hAnsiTheme="minorHAnsi" w:cstheme="minorHAnsi"/>
                <w:noProof/>
              </w:rPr>
              <w:t>5</w:t>
            </w:r>
            <w:r w:rsidR="00012921" w:rsidRPr="00012921">
              <w:rPr>
                <w:rFonts w:asciiTheme="minorHAnsi" w:eastAsiaTheme="minorEastAsia" w:hAnsiTheme="minorHAnsi" w:cstheme="minorHAnsi"/>
                <w:noProof/>
                <w:szCs w:val="22"/>
                <w:lang w:eastAsia="de-AT"/>
              </w:rPr>
              <w:tab/>
            </w:r>
            <w:r w:rsidR="00012921" w:rsidRPr="00012921">
              <w:rPr>
                <w:rStyle w:val="Hyperlink"/>
                <w:rFonts w:asciiTheme="minorHAnsi" w:hAnsiTheme="minorHAnsi" w:cstheme="minorHAnsi"/>
                <w:noProof/>
              </w:rPr>
              <w:t>Verlaufskontrolle und Nachsorge</w:t>
            </w:r>
            <w:r w:rsidR="00012921" w:rsidRPr="00012921">
              <w:rPr>
                <w:rFonts w:asciiTheme="minorHAnsi" w:hAnsiTheme="minorHAnsi" w:cstheme="minorHAnsi"/>
                <w:noProof/>
                <w:webHidden/>
              </w:rPr>
              <w:tab/>
            </w:r>
            <w:r w:rsidR="00012921" w:rsidRPr="00012921">
              <w:rPr>
                <w:rFonts w:asciiTheme="minorHAnsi" w:hAnsiTheme="minorHAnsi" w:cstheme="minorHAnsi"/>
                <w:noProof/>
                <w:webHidden/>
              </w:rPr>
              <w:fldChar w:fldCharType="begin"/>
            </w:r>
            <w:r w:rsidR="00012921" w:rsidRPr="00012921">
              <w:rPr>
                <w:rFonts w:asciiTheme="minorHAnsi" w:hAnsiTheme="minorHAnsi" w:cstheme="minorHAnsi"/>
                <w:noProof/>
                <w:webHidden/>
              </w:rPr>
              <w:instrText xml:space="preserve"> PAGEREF _Toc66776467 \h </w:instrText>
            </w:r>
            <w:r w:rsidR="00012921" w:rsidRPr="00012921">
              <w:rPr>
                <w:rFonts w:asciiTheme="minorHAnsi" w:hAnsiTheme="minorHAnsi" w:cstheme="minorHAnsi"/>
                <w:noProof/>
                <w:webHidden/>
              </w:rPr>
            </w:r>
            <w:r w:rsidR="00012921" w:rsidRPr="00012921">
              <w:rPr>
                <w:rFonts w:asciiTheme="minorHAnsi" w:hAnsiTheme="minorHAnsi" w:cstheme="minorHAnsi"/>
                <w:noProof/>
                <w:webHidden/>
              </w:rPr>
              <w:fldChar w:fldCharType="separate"/>
            </w:r>
            <w:r>
              <w:rPr>
                <w:rFonts w:asciiTheme="minorHAnsi" w:hAnsiTheme="minorHAnsi" w:cstheme="minorHAnsi"/>
                <w:noProof/>
                <w:webHidden/>
              </w:rPr>
              <w:t>10</w:t>
            </w:r>
            <w:r w:rsidR="00012921" w:rsidRPr="00012921">
              <w:rPr>
                <w:rFonts w:asciiTheme="minorHAnsi" w:hAnsiTheme="minorHAnsi" w:cstheme="minorHAnsi"/>
                <w:noProof/>
                <w:webHidden/>
              </w:rPr>
              <w:fldChar w:fldCharType="end"/>
            </w:r>
          </w:hyperlink>
        </w:p>
        <w:p w14:paraId="464CF01A" w14:textId="2948CC6F" w:rsidR="00012921" w:rsidRPr="00012921" w:rsidRDefault="00DC7AAC">
          <w:pPr>
            <w:pStyle w:val="Verzeichnis1"/>
            <w:tabs>
              <w:tab w:val="left" w:pos="851"/>
              <w:tab w:val="right" w:leader="dot" w:pos="9372"/>
            </w:tabs>
            <w:rPr>
              <w:rFonts w:asciiTheme="minorHAnsi" w:eastAsiaTheme="minorEastAsia" w:hAnsiTheme="minorHAnsi" w:cstheme="minorHAnsi"/>
              <w:noProof/>
              <w:szCs w:val="22"/>
              <w:lang w:eastAsia="de-AT"/>
            </w:rPr>
          </w:pPr>
          <w:hyperlink w:anchor="_Toc66776468" w:history="1">
            <w:r w:rsidR="00012921" w:rsidRPr="00012921">
              <w:rPr>
                <w:rStyle w:val="Hyperlink"/>
                <w:rFonts w:asciiTheme="minorHAnsi" w:hAnsiTheme="minorHAnsi" w:cstheme="minorHAnsi"/>
                <w:noProof/>
              </w:rPr>
              <w:t>6</w:t>
            </w:r>
            <w:r w:rsidR="00012921" w:rsidRPr="00012921">
              <w:rPr>
                <w:rFonts w:asciiTheme="minorHAnsi" w:eastAsiaTheme="minorEastAsia" w:hAnsiTheme="minorHAnsi" w:cstheme="minorHAnsi"/>
                <w:noProof/>
                <w:szCs w:val="22"/>
                <w:lang w:eastAsia="de-AT"/>
              </w:rPr>
              <w:tab/>
            </w:r>
            <w:r w:rsidR="00012921" w:rsidRPr="00012921">
              <w:rPr>
                <w:rStyle w:val="Hyperlink"/>
                <w:rFonts w:asciiTheme="minorHAnsi" w:hAnsiTheme="minorHAnsi" w:cstheme="minorHAnsi"/>
                <w:noProof/>
              </w:rPr>
              <w:t>Dokumentation und Qualitätsparameter</w:t>
            </w:r>
            <w:r w:rsidR="00012921" w:rsidRPr="00012921">
              <w:rPr>
                <w:rFonts w:asciiTheme="minorHAnsi" w:hAnsiTheme="minorHAnsi" w:cstheme="minorHAnsi"/>
                <w:noProof/>
                <w:webHidden/>
              </w:rPr>
              <w:tab/>
            </w:r>
            <w:r w:rsidR="00012921" w:rsidRPr="00012921">
              <w:rPr>
                <w:rFonts w:asciiTheme="minorHAnsi" w:hAnsiTheme="minorHAnsi" w:cstheme="minorHAnsi"/>
                <w:noProof/>
                <w:webHidden/>
              </w:rPr>
              <w:fldChar w:fldCharType="begin"/>
            </w:r>
            <w:r w:rsidR="00012921" w:rsidRPr="00012921">
              <w:rPr>
                <w:rFonts w:asciiTheme="minorHAnsi" w:hAnsiTheme="minorHAnsi" w:cstheme="minorHAnsi"/>
                <w:noProof/>
                <w:webHidden/>
              </w:rPr>
              <w:instrText xml:space="preserve"> PAGEREF _Toc66776468 \h </w:instrText>
            </w:r>
            <w:r w:rsidR="00012921" w:rsidRPr="00012921">
              <w:rPr>
                <w:rFonts w:asciiTheme="minorHAnsi" w:hAnsiTheme="minorHAnsi" w:cstheme="minorHAnsi"/>
                <w:noProof/>
                <w:webHidden/>
              </w:rPr>
            </w:r>
            <w:r w:rsidR="00012921" w:rsidRPr="00012921">
              <w:rPr>
                <w:rFonts w:asciiTheme="minorHAnsi" w:hAnsiTheme="minorHAnsi" w:cstheme="minorHAnsi"/>
                <w:noProof/>
                <w:webHidden/>
              </w:rPr>
              <w:fldChar w:fldCharType="separate"/>
            </w:r>
            <w:r>
              <w:rPr>
                <w:rFonts w:asciiTheme="minorHAnsi" w:hAnsiTheme="minorHAnsi" w:cstheme="minorHAnsi"/>
                <w:noProof/>
                <w:webHidden/>
              </w:rPr>
              <w:t>10</w:t>
            </w:r>
            <w:r w:rsidR="00012921" w:rsidRPr="00012921">
              <w:rPr>
                <w:rFonts w:asciiTheme="minorHAnsi" w:hAnsiTheme="minorHAnsi" w:cstheme="minorHAnsi"/>
                <w:noProof/>
                <w:webHidden/>
              </w:rPr>
              <w:fldChar w:fldCharType="end"/>
            </w:r>
          </w:hyperlink>
        </w:p>
        <w:p w14:paraId="10A3F61B" w14:textId="2A5D9837" w:rsidR="00012921" w:rsidRPr="00012921" w:rsidRDefault="00DC7AAC">
          <w:pPr>
            <w:pStyle w:val="Verzeichnis1"/>
            <w:tabs>
              <w:tab w:val="left" w:pos="851"/>
              <w:tab w:val="right" w:leader="dot" w:pos="9372"/>
            </w:tabs>
            <w:rPr>
              <w:rFonts w:asciiTheme="minorHAnsi" w:eastAsiaTheme="minorEastAsia" w:hAnsiTheme="minorHAnsi" w:cstheme="minorHAnsi"/>
              <w:noProof/>
              <w:szCs w:val="22"/>
              <w:lang w:eastAsia="de-AT"/>
            </w:rPr>
          </w:pPr>
          <w:hyperlink w:anchor="_Toc66776469" w:history="1">
            <w:r w:rsidR="00012921" w:rsidRPr="00012921">
              <w:rPr>
                <w:rStyle w:val="Hyperlink"/>
                <w:rFonts w:asciiTheme="minorHAnsi" w:hAnsiTheme="minorHAnsi" w:cstheme="minorHAnsi"/>
                <w:noProof/>
              </w:rPr>
              <w:t>7</w:t>
            </w:r>
            <w:r w:rsidR="00012921" w:rsidRPr="00012921">
              <w:rPr>
                <w:rFonts w:asciiTheme="minorHAnsi" w:eastAsiaTheme="minorEastAsia" w:hAnsiTheme="minorHAnsi" w:cstheme="minorHAnsi"/>
                <w:noProof/>
                <w:szCs w:val="22"/>
                <w:lang w:eastAsia="de-AT"/>
              </w:rPr>
              <w:tab/>
            </w:r>
            <w:r w:rsidR="00012921" w:rsidRPr="00012921">
              <w:rPr>
                <w:rStyle w:val="Hyperlink"/>
                <w:rFonts w:asciiTheme="minorHAnsi" w:hAnsiTheme="minorHAnsi" w:cstheme="minorHAnsi"/>
                <w:noProof/>
              </w:rPr>
              <w:t>Literatur/Quellenangaben</w:t>
            </w:r>
            <w:r w:rsidR="00012921" w:rsidRPr="00012921">
              <w:rPr>
                <w:rFonts w:asciiTheme="minorHAnsi" w:hAnsiTheme="minorHAnsi" w:cstheme="minorHAnsi"/>
                <w:noProof/>
                <w:webHidden/>
              </w:rPr>
              <w:tab/>
            </w:r>
            <w:r w:rsidR="00012921" w:rsidRPr="00012921">
              <w:rPr>
                <w:rFonts w:asciiTheme="minorHAnsi" w:hAnsiTheme="minorHAnsi" w:cstheme="minorHAnsi"/>
                <w:noProof/>
                <w:webHidden/>
              </w:rPr>
              <w:fldChar w:fldCharType="begin"/>
            </w:r>
            <w:r w:rsidR="00012921" w:rsidRPr="00012921">
              <w:rPr>
                <w:rFonts w:asciiTheme="minorHAnsi" w:hAnsiTheme="minorHAnsi" w:cstheme="minorHAnsi"/>
                <w:noProof/>
                <w:webHidden/>
              </w:rPr>
              <w:instrText xml:space="preserve"> PAGEREF _Toc66776469 \h </w:instrText>
            </w:r>
            <w:r w:rsidR="00012921" w:rsidRPr="00012921">
              <w:rPr>
                <w:rFonts w:asciiTheme="minorHAnsi" w:hAnsiTheme="minorHAnsi" w:cstheme="minorHAnsi"/>
                <w:noProof/>
                <w:webHidden/>
              </w:rPr>
            </w:r>
            <w:r w:rsidR="00012921" w:rsidRPr="00012921">
              <w:rPr>
                <w:rFonts w:asciiTheme="minorHAnsi" w:hAnsiTheme="minorHAnsi" w:cstheme="minorHAnsi"/>
                <w:noProof/>
                <w:webHidden/>
              </w:rPr>
              <w:fldChar w:fldCharType="separate"/>
            </w:r>
            <w:r>
              <w:rPr>
                <w:rFonts w:asciiTheme="minorHAnsi" w:hAnsiTheme="minorHAnsi" w:cstheme="minorHAnsi"/>
                <w:noProof/>
                <w:webHidden/>
              </w:rPr>
              <w:t>11</w:t>
            </w:r>
            <w:r w:rsidR="00012921" w:rsidRPr="00012921">
              <w:rPr>
                <w:rFonts w:asciiTheme="minorHAnsi" w:hAnsiTheme="minorHAnsi" w:cstheme="minorHAnsi"/>
                <w:noProof/>
                <w:webHidden/>
              </w:rPr>
              <w:fldChar w:fldCharType="end"/>
            </w:r>
          </w:hyperlink>
        </w:p>
        <w:p w14:paraId="7D25296B" w14:textId="21014F95" w:rsidR="00012921" w:rsidRPr="00012921" w:rsidRDefault="00DC7AAC">
          <w:pPr>
            <w:pStyle w:val="Verzeichnis1"/>
            <w:tabs>
              <w:tab w:val="right" w:leader="dot" w:pos="9372"/>
            </w:tabs>
            <w:rPr>
              <w:rFonts w:asciiTheme="minorHAnsi" w:eastAsiaTheme="minorEastAsia" w:hAnsiTheme="minorHAnsi" w:cstheme="minorHAnsi"/>
              <w:noProof/>
              <w:szCs w:val="22"/>
              <w:lang w:eastAsia="de-AT"/>
            </w:rPr>
          </w:pPr>
          <w:hyperlink w:anchor="_Toc66776470" w:history="1">
            <w:r w:rsidR="00012921" w:rsidRPr="00012921">
              <w:rPr>
                <w:rStyle w:val="Hyperlink"/>
                <w:rFonts w:asciiTheme="minorHAnsi" w:hAnsiTheme="minorHAnsi" w:cstheme="minorHAnsi"/>
                <w:noProof/>
              </w:rPr>
              <w:t>Anhang: Kardiovaskuläres Management von Patienten mit CML und TKI</w:t>
            </w:r>
            <w:r w:rsidR="00012921" w:rsidRPr="00012921">
              <w:rPr>
                <w:rFonts w:asciiTheme="minorHAnsi" w:hAnsiTheme="minorHAnsi" w:cstheme="minorHAnsi"/>
                <w:noProof/>
                <w:webHidden/>
              </w:rPr>
              <w:tab/>
            </w:r>
            <w:r w:rsidR="00012921" w:rsidRPr="00012921">
              <w:rPr>
                <w:rFonts w:asciiTheme="minorHAnsi" w:hAnsiTheme="minorHAnsi" w:cstheme="minorHAnsi"/>
                <w:noProof/>
                <w:webHidden/>
              </w:rPr>
              <w:fldChar w:fldCharType="begin"/>
            </w:r>
            <w:r w:rsidR="00012921" w:rsidRPr="00012921">
              <w:rPr>
                <w:rFonts w:asciiTheme="minorHAnsi" w:hAnsiTheme="minorHAnsi" w:cstheme="minorHAnsi"/>
                <w:noProof/>
                <w:webHidden/>
              </w:rPr>
              <w:instrText xml:space="preserve"> PAGEREF _Toc66776470 \h </w:instrText>
            </w:r>
            <w:r w:rsidR="00012921" w:rsidRPr="00012921">
              <w:rPr>
                <w:rFonts w:asciiTheme="minorHAnsi" w:hAnsiTheme="minorHAnsi" w:cstheme="minorHAnsi"/>
                <w:noProof/>
                <w:webHidden/>
              </w:rPr>
            </w:r>
            <w:r w:rsidR="00012921" w:rsidRPr="00012921">
              <w:rPr>
                <w:rFonts w:asciiTheme="minorHAnsi" w:hAnsiTheme="minorHAnsi" w:cstheme="minorHAnsi"/>
                <w:noProof/>
                <w:webHidden/>
              </w:rPr>
              <w:fldChar w:fldCharType="separate"/>
            </w:r>
            <w:r>
              <w:rPr>
                <w:rFonts w:asciiTheme="minorHAnsi" w:hAnsiTheme="minorHAnsi" w:cstheme="minorHAnsi"/>
                <w:noProof/>
                <w:webHidden/>
              </w:rPr>
              <w:t>12</w:t>
            </w:r>
            <w:r w:rsidR="00012921" w:rsidRPr="00012921">
              <w:rPr>
                <w:rFonts w:asciiTheme="minorHAnsi" w:hAnsiTheme="minorHAnsi" w:cstheme="minorHAnsi"/>
                <w:noProof/>
                <w:webHidden/>
              </w:rPr>
              <w:fldChar w:fldCharType="end"/>
            </w:r>
          </w:hyperlink>
        </w:p>
        <w:p w14:paraId="15B2F63E" w14:textId="173532AF" w:rsidR="00012921" w:rsidRPr="00012921" w:rsidRDefault="00DC7AAC">
          <w:pPr>
            <w:pStyle w:val="Verzeichnis1"/>
            <w:tabs>
              <w:tab w:val="right" w:leader="dot" w:pos="9372"/>
            </w:tabs>
            <w:rPr>
              <w:rFonts w:asciiTheme="minorHAnsi" w:eastAsiaTheme="minorEastAsia" w:hAnsiTheme="minorHAnsi" w:cstheme="minorHAnsi"/>
              <w:noProof/>
              <w:szCs w:val="22"/>
              <w:lang w:eastAsia="de-AT"/>
            </w:rPr>
          </w:pPr>
          <w:hyperlink w:anchor="_Toc66776471" w:history="1">
            <w:r w:rsidR="00012921" w:rsidRPr="00012921">
              <w:rPr>
                <w:rStyle w:val="Hyperlink"/>
                <w:rFonts w:asciiTheme="minorHAnsi" w:hAnsiTheme="minorHAnsi" w:cstheme="minorHAnsi"/>
                <w:noProof/>
              </w:rPr>
              <w:t>Anhang: Studienblatt (optional)</w:t>
            </w:r>
            <w:r w:rsidR="00012921" w:rsidRPr="00012921">
              <w:rPr>
                <w:rFonts w:asciiTheme="minorHAnsi" w:hAnsiTheme="minorHAnsi" w:cstheme="minorHAnsi"/>
                <w:noProof/>
                <w:webHidden/>
              </w:rPr>
              <w:tab/>
            </w:r>
            <w:r w:rsidR="00012921" w:rsidRPr="00012921">
              <w:rPr>
                <w:rFonts w:asciiTheme="minorHAnsi" w:hAnsiTheme="minorHAnsi" w:cstheme="minorHAnsi"/>
                <w:noProof/>
                <w:webHidden/>
              </w:rPr>
              <w:fldChar w:fldCharType="begin"/>
            </w:r>
            <w:r w:rsidR="00012921" w:rsidRPr="00012921">
              <w:rPr>
                <w:rFonts w:asciiTheme="minorHAnsi" w:hAnsiTheme="minorHAnsi" w:cstheme="minorHAnsi"/>
                <w:noProof/>
                <w:webHidden/>
              </w:rPr>
              <w:instrText xml:space="preserve"> PAGEREF _Toc66776471 \h </w:instrText>
            </w:r>
            <w:r w:rsidR="00012921" w:rsidRPr="00012921">
              <w:rPr>
                <w:rFonts w:asciiTheme="minorHAnsi" w:hAnsiTheme="minorHAnsi" w:cstheme="minorHAnsi"/>
                <w:noProof/>
                <w:webHidden/>
              </w:rPr>
            </w:r>
            <w:r w:rsidR="00012921" w:rsidRPr="00012921">
              <w:rPr>
                <w:rFonts w:asciiTheme="minorHAnsi" w:hAnsiTheme="minorHAnsi" w:cstheme="minorHAnsi"/>
                <w:noProof/>
                <w:webHidden/>
              </w:rPr>
              <w:fldChar w:fldCharType="separate"/>
            </w:r>
            <w:r>
              <w:rPr>
                <w:rFonts w:asciiTheme="minorHAnsi" w:hAnsiTheme="minorHAnsi" w:cstheme="minorHAnsi"/>
                <w:noProof/>
                <w:webHidden/>
              </w:rPr>
              <w:t>14</w:t>
            </w:r>
            <w:r w:rsidR="00012921" w:rsidRPr="00012921">
              <w:rPr>
                <w:rFonts w:asciiTheme="minorHAnsi" w:hAnsiTheme="minorHAnsi" w:cstheme="minorHAnsi"/>
                <w:noProof/>
                <w:webHidden/>
              </w:rPr>
              <w:fldChar w:fldCharType="end"/>
            </w:r>
          </w:hyperlink>
        </w:p>
        <w:p w14:paraId="0D9D727B" w14:textId="582985C5" w:rsidR="00012921" w:rsidRPr="00012921" w:rsidRDefault="00DC7AAC">
          <w:pPr>
            <w:pStyle w:val="Verzeichnis1"/>
            <w:tabs>
              <w:tab w:val="right" w:leader="dot" w:pos="9372"/>
            </w:tabs>
            <w:rPr>
              <w:rFonts w:asciiTheme="minorHAnsi" w:eastAsiaTheme="minorEastAsia" w:hAnsiTheme="minorHAnsi" w:cstheme="minorHAnsi"/>
              <w:noProof/>
              <w:szCs w:val="22"/>
              <w:lang w:eastAsia="de-AT"/>
            </w:rPr>
          </w:pPr>
          <w:hyperlink w:anchor="_Toc66776472" w:history="1">
            <w:r w:rsidR="00012921" w:rsidRPr="00012921">
              <w:rPr>
                <w:rStyle w:val="Hyperlink"/>
                <w:rFonts w:asciiTheme="minorHAnsi" w:hAnsiTheme="minorHAnsi" w:cstheme="minorHAnsi"/>
                <w:noProof/>
              </w:rPr>
              <w:t>Anhang: Wirtschaftliche Analyse (optional)</w:t>
            </w:r>
            <w:r w:rsidR="00012921" w:rsidRPr="00012921">
              <w:rPr>
                <w:rFonts w:asciiTheme="minorHAnsi" w:hAnsiTheme="minorHAnsi" w:cstheme="minorHAnsi"/>
                <w:noProof/>
                <w:webHidden/>
              </w:rPr>
              <w:tab/>
            </w:r>
            <w:r w:rsidR="00012921" w:rsidRPr="00012921">
              <w:rPr>
                <w:rFonts w:asciiTheme="minorHAnsi" w:hAnsiTheme="minorHAnsi" w:cstheme="minorHAnsi"/>
                <w:noProof/>
                <w:webHidden/>
              </w:rPr>
              <w:fldChar w:fldCharType="begin"/>
            </w:r>
            <w:r w:rsidR="00012921" w:rsidRPr="00012921">
              <w:rPr>
                <w:rFonts w:asciiTheme="minorHAnsi" w:hAnsiTheme="minorHAnsi" w:cstheme="minorHAnsi"/>
                <w:noProof/>
                <w:webHidden/>
              </w:rPr>
              <w:instrText xml:space="preserve"> PAGEREF _Toc66776472 \h </w:instrText>
            </w:r>
            <w:r w:rsidR="00012921" w:rsidRPr="00012921">
              <w:rPr>
                <w:rFonts w:asciiTheme="minorHAnsi" w:hAnsiTheme="minorHAnsi" w:cstheme="minorHAnsi"/>
                <w:noProof/>
                <w:webHidden/>
              </w:rPr>
            </w:r>
            <w:r w:rsidR="00012921" w:rsidRPr="00012921">
              <w:rPr>
                <w:rFonts w:asciiTheme="minorHAnsi" w:hAnsiTheme="minorHAnsi" w:cstheme="minorHAnsi"/>
                <w:noProof/>
                <w:webHidden/>
              </w:rPr>
              <w:fldChar w:fldCharType="separate"/>
            </w:r>
            <w:r>
              <w:rPr>
                <w:rFonts w:asciiTheme="minorHAnsi" w:hAnsiTheme="minorHAnsi" w:cstheme="minorHAnsi"/>
                <w:noProof/>
                <w:webHidden/>
              </w:rPr>
              <w:t>14</w:t>
            </w:r>
            <w:r w:rsidR="00012921" w:rsidRPr="00012921">
              <w:rPr>
                <w:rFonts w:asciiTheme="minorHAnsi" w:hAnsiTheme="minorHAnsi" w:cstheme="minorHAnsi"/>
                <w:noProof/>
                <w:webHidden/>
              </w:rPr>
              <w:fldChar w:fldCharType="end"/>
            </w:r>
          </w:hyperlink>
        </w:p>
        <w:p w14:paraId="43A0F19D" w14:textId="04BE1520" w:rsidR="007F3064" w:rsidRDefault="00822E59" w:rsidP="00DE4CA1">
          <w:pPr>
            <w:spacing w:line="240" w:lineRule="auto"/>
          </w:pPr>
          <w:r w:rsidRPr="00DE4CA1">
            <w:rPr>
              <w:rFonts w:asciiTheme="minorHAnsi" w:hAnsiTheme="minorHAnsi" w:cstheme="minorHAnsi"/>
              <w:b/>
              <w:bCs/>
              <w:lang w:val="de-DE"/>
            </w:rPr>
            <w:fldChar w:fldCharType="end"/>
          </w:r>
        </w:p>
      </w:sdtContent>
    </w:sdt>
    <w:p w14:paraId="43A0F19E" w14:textId="77777777" w:rsidR="007F3064" w:rsidRPr="007F3064" w:rsidRDefault="007F3064" w:rsidP="007F3064">
      <w:pPr>
        <w:jc w:val="left"/>
      </w:pPr>
    </w:p>
    <w:p w14:paraId="43A0F19F" w14:textId="0B6244C0" w:rsidR="00ED24ED" w:rsidRDefault="00ED24ED" w:rsidP="007F3064">
      <w:pPr>
        <w:jc w:val="left"/>
      </w:pPr>
    </w:p>
    <w:p w14:paraId="53F41E8A" w14:textId="5BC02EB7" w:rsidR="00012921" w:rsidRDefault="00012921" w:rsidP="007F3064">
      <w:pPr>
        <w:jc w:val="left"/>
      </w:pPr>
    </w:p>
    <w:p w14:paraId="76CD05E9" w14:textId="591C4F81" w:rsidR="00012921" w:rsidRDefault="00012921" w:rsidP="007F3064">
      <w:pPr>
        <w:jc w:val="left"/>
      </w:pPr>
    </w:p>
    <w:p w14:paraId="2E22EBD2" w14:textId="77777777" w:rsidR="00012921" w:rsidRPr="007F3064" w:rsidRDefault="00012921" w:rsidP="007F3064">
      <w:pPr>
        <w:jc w:val="left"/>
      </w:pPr>
    </w:p>
    <w:p w14:paraId="43A0F1A0" w14:textId="77777777" w:rsidR="00ED24ED" w:rsidRPr="007F3064" w:rsidRDefault="00ED24ED" w:rsidP="007F3064">
      <w:pPr>
        <w:jc w:val="left"/>
      </w:pPr>
    </w:p>
    <w:p w14:paraId="43A0F1A1" w14:textId="77777777" w:rsidR="008535AB" w:rsidRDefault="008535AB" w:rsidP="007F3064">
      <w:pPr>
        <w:jc w:val="left"/>
      </w:pPr>
    </w:p>
    <w:p w14:paraId="43A0F1A4" w14:textId="525087F1" w:rsidR="00B33A0A" w:rsidRDefault="00B33A0A">
      <w:pPr>
        <w:spacing w:line="240" w:lineRule="auto"/>
        <w:jc w:val="left"/>
      </w:pPr>
    </w:p>
    <w:p w14:paraId="43A0F1A5" w14:textId="77777777" w:rsidR="006D4DAC" w:rsidRPr="00E344D4" w:rsidRDefault="006D4DAC" w:rsidP="007F3064">
      <w:pPr>
        <w:pStyle w:val="berschrift1"/>
      </w:pPr>
      <w:bookmarkStart w:id="1" w:name="_Toc367183615"/>
      <w:bookmarkStart w:id="2" w:name="_Toc367183853"/>
      <w:bookmarkStart w:id="3" w:name="_Toc66776452"/>
      <w:r w:rsidRPr="00E344D4">
        <w:t>1</w:t>
      </w:r>
      <w:r w:rsidRPr="00E344D4">
        <w:tab/>
      </w:r>
      <w:bookmarkEnd w:id="1"/>
      <w:bookmarkEnd w:id="2"/>
      <w:r w:rsidR="0049768A">
        <w:t>Allgemeines</w:t>
      </w:r>
      <w:bookmarkEnd w:id="3"/>
    </w:p>
    <w:p w14:paraId="43A0F1A6" w14:textId="44D8DA92" w:rsidR="00450568" w:rsidRDefault="008535AB" w:rsidP="00450568">
      <w:pPr>
        <w:pStyle w:val="Textkrper-Einzug2"/>
        <w:spacing w:after="0" w:line="276" w:lineRule="auto"/>
        <w:ind w:left="0"/>
        <w:jc w:val="both"/>
        <w:rPr>
          <w:rFonts w:asciiTheme="minorHAnsi" w:hAnsiTheme="minorHAnsi" w:cstheme="minorHAnsi"/>
          <w:i/>
          <w:szCs w:val="22"/>
        </w:rPr>
      </w:pPr>
      <w:r>
        <w:rPr>
          <w:rFonts w:asciiTheme="minorHAnsi" w:hAnsiTheme="minorHAnsi" w:cstheme="minorHAnsi"/>
          <w:i/>
          <w:szCs w:val="22"/>
        </w:rPr>
        <w:t>---</w:t>
      </w:r>
    </w:p>
    <w:p w14:paraId="43A0F1A8" w14:textId="77777777" w:rsidR="006D4DAC" w:rsidRPr="00E344D4" w:rsidRDefault="005B189C" w:rsidP="005B189C">
      <w:pPr>
        <w:pStyle w:val="berschrift1"/>
      </w:pPr>
      <w:bookmarkStart w:id="4" w:name="_Toc66776453"/>
      <w:r>
        <w:lastRenderedPageBreak/>
        <w:t>2</w:t>
      </w:r>
      <w:r>
        <w:tab/>
      </w:r>
      <w:r w:rsidR="0049768A">
        <w:t>Diagnostik und Scoring</w:t>
      </w:r>
      <w:bookmarkEnd w:id="4"/>
    </w:p>
    <w:p w14:paraId="43A0F1A9" w14:textId="012B4335" w:rsidR="005B189C" w:rsidRPr="004C21BF" w:rsidRDefault="005B189C" w:rsidP="005B189C">
      <w:pPr>
        <w:pStyle w:val="berschrift2"/>
        <w:numPr>
          <w:ilvl w:val="0"/>
          <w:numId w:val="0"/>
        </w:numPr>
        <w:spacing w:after="120" w:line="240" w:lineRule="auto"/>
      </w:pPr>
      <w:bookmarkStart w:id="5" w:name="_Toc370392751"/>
      <w:bookmarkStart w:id="6" w:name="_Toc66776454"/>
      <w:r>
        <w:t>2.1</w:t>
      </w:r>
      <w:r>
        <w:tab/>
      </w:r>
      <w:r w:rsidRPr="00C11603">
        <w:t>Diagnostik</w:t>
      </w:r>
      <w:bookmarkEnd w:id="5"/>
      <w:r w:rsidR="00B33A0A" w:rsidRPr="00C11603">
        <w:t xml:space="preserve"> bei Erstdiagnose</w:t>
      </w:r>
      <w:bookmarkEnd w:id="6"/>
    </w:p>
    <w:p w14:paraId="43A0F1AA" w14:textId="77777777" w:rsidR="005B189C" w:rsidRDefault="000F3B5C" w:rsidP="005B189C">
      <w:pPr>
        <w:pStyle w:val="Textkrper-Einzug2"/>
        <w:numPr>
          <w:ilvl w:val="0"/>
          <w:numId w:val="16"/>
        </w:numPr>
        <w:spacing w:after="0" w:line="276" w:lineRule="auto"/>
        <w:ind w:left="426"/>
        <w:jc w:val="both"/>
        <w:rPr>
          <w:rFonts w:asciiTheme="minorHAnsi" w:hAnsiTheme="minorHAnsi" w:cstheme="minorHAnsi"/>
          <w:szCs w:val="22"/>
        </w:rPr>
      </w:pPr>
      <w:r>
        <w:rPr>
          <w:rFonts w:asciiTheme="minorHAnsi" w:hAnsiTheme="minorHAnsi" w:cstheme="minorHAnsi"/>
          <w:szCs w:val="22"/>
        </w:rPr>
        <w:t>Labor mit BB und Differential</w:t>
      </w:r>
      <w:r w:rsidR="005B189C">
        <w:rPr>
          <w:rFonts w:asciiTheme="minorHAnsi" w:hAnsiTheme="minorHAnsi" w:cstheme="minorHAnsi"/>
          <w:szCs w:val="22"/>
        </w:rPr>
        <w:t>blutbild</w:t>
      </w:r>
    </w:p>
    <w:p w14:paraId="43A0F1AB" w14:textId="77777777" w:rsidR="005B189C" w:rsidRDefault="005B189C" w:rsidP="005B189C">
      <w:pPr>
        <w:pStyle w:val="Textkrper-Einzug2"/>
        <w:numPr>
          <w:ilvl w:val="0"/>
          <w:numId w:val="16"/>
        </w:numPr>
        <w:spacing w:after="0" w:line="276" w:lineRule="auto"/>
        <w:ind w:left="426"/>
        <w:jc w:val="both"/>
        <w:rPr>
          <w:rFonts w:asciiTheme="minorHAnsi" w:hAnsiTheme="minorHAnsi" w:cstheme="minorHAnsi"/>
          <w:szCs w:val="22"/>
        </w:rPr>
      </w:pPr>
      <w:r>
        <w:rPr>
          <w:rFonts w:asciiTheme="minorHAnsi" w:hAnsiTheme="minorHAnsi" w:cstheme="minorHAnsi"/>
          <w:szCs w:val="22"/>
        </w:rPr>
        <w:t>RT-Q-PCR aus peripherem Blut</w:t>
      </w:r>
    </w:p>
    <w:p w14:paraId="43A0F1AC" w14:textId="77777777" w:rsidR="005B189C" w:rsidRDefault="005B189C" w:rsidP="005B189C">
      <w:pPr>
        <w:pStyle w:val="Textkrper-Einzug2"/>
        <w:numPr>
          <w:ilvl w:val="0"/>
          <w:numId w:val="16"/>
        </w:numPr>
        <w:spacing w:after="0" w:line="276" w:lineRule="auto"/>
        <w:ind w:left="426"/>
        <w:jc w:val="both"/>
        <w:rPr>
          <w:rFonts w:asciiTheme="minorHAnsi" w:hAnsiTheme="minorHAnsi" w:cstheme="minorHAnsi"/>
          <w:szCs w:val="22"/>
        </w:rPr>
      </w:pPr>
      <w:r>
        <w:rPr>
          <w:rFonts w:asciiTheme="minorHAnsi" w:hAnsiTheme="minorHAnsi" w:cstheme="minorHAnsi"/>
          <w:szCs w:val="22"/>
        </w:rPr>
        <w:t>Knochenmark inkl. Histologie und Zytogenetik</w:t>
      </w:r>
    </w:p>
    <w:p w14:paraId="43A0F1AD" w14:textId="77777777" w:rsidR="005B189C" w:rsidRDefault="005B189C" w:rsidP="005B189C">
      <w:pPr>
        <w:pStyle w:val="Textkrper-Einzug2"/>
        <w:numPr>
          <w:ilvl w:val="0"/>
          <w:numId w:val="16"/>
        </w:numPr>
        <w:spacing w:after="0" w:line="276" w:lineRule="auto"/>
        <w:ind w:left="426"/>
        <w:jc w:val="both"/>
        <w:rPr>
          <w:rFonts w:asciiTheme="minorHAnsi" w:hAnsiTheme="minorHAnsi" w:cstheme="minorHAnsi"/>
          <w:szCs w:val="22"/>
        </w:rPr>
      </w:pPr>
      <w:r>
        <w:rPr>
          <w:rFonts w:asciiTheme="minorHAnsi" w:hAnsiTheme="minorHAnsi" w:cstheme="minorHAnsi"/>
          <w:szCs w:val="22"/>
        </w:rPr>
        <w:t>US Abdomen</w:t>
      </w:r>
    </w:p>
    <w:p w14:paraId="4FEFF4DA" w14:textId="6EE9D1B4" w:rsidR="00DE012E" w:rsidRDefault="00DE012E" w:rsidP="005B189C">
      <w:pPr>
        <w:pStyle w:val="Textkrper-Einzug2"/>
        <w:numPr>
          <w:ilvl w:val="0"/>
          <w:numId w:val="16"/>
        </w:numPr>
        <w:spacing w:after="0" w:line="276" w:lineRule="auto"/>
        <w:ind w:left="426"/>
        <w:jc w:val="both"/>
        <w:rPr>
          <w:rFonts w:asciiTheme="minorHAnsi" w:hAnsiTheme="minorHAnsi" w:cstheme="minorHAnsi"/>
          <w:szCs w:val="22"/>
        </w:rPr>
      </w:pPr>
      <w:r>
        <w:rPr>
          <w:rFonts w:asciiTheme="minorHAnsi" w:hAnsiTheme="minorHAnsi" w:cstheme="minorHAnsi"/>
          <w:szCs w:val="22"/>
        </w:rPr>
        <w:t>Dokumentation der palpatorischen Milzgröße in cm unter dem Rippenbogen</w:t>
      </w:r>
    </w:p>
    <w:p w14:paraId="43A0F1AE" w14:textId="77777777" w:rsidR="005B189C" w:rsidRDefault="005B189C" w:rsidP="005B189C">
      <w:pPr>
        <w:pStyle w:val="Textkrper-Einzug2"/>
        <w:numPr>
          <w:ilvl w:val="0"/>
          <w:numId w:val="16"/>
        </w:numPr>
        <w:spacing w:after="0" w:line="276" w:lineRule="auto"/>
        <w:ind w:left="426"/>
        <w:jc w:val="both"/>
        <w:rPr>
          <w:rFonts w:asciiTheme="minorHAnsi" w:hAnsiTheme="minorHAnsi" w:cstheme="minorHAnsi"/>
          <w:szCs w:val="22"/>
        </w:rPr>
      </w:pPr>
      <w:r>
        <w:rPr>
          <w:rFonts w:asciiTheme="minorHAnsi" w:hAnsiTheme="minorHAnsi" w:cstheme="minorHAnsi"/>
          <w:szCs w:val="22"/>
        </w:rPr>
        <w:t>Mutationsanalyse nur bei AP (akze</w:t>
      </w:r>
      <w:r w:rsidRPr="006E2815">
        <w:rPr>
          <w:rFonts w:asciiTheme="minorHAnsi" w:hAnsiTheme="minorHAnsi" w:cstheme="minorHAnsi"/>
          <w:szCs w:val="22"/>
        </w:rPr>
        <w:t>leriert</w:t>
      </w:r>
      <w:r>
        <w:rPr>
          <w:rFonts w:asciiTheme="minorHAnsi" w:hAnsiTheme="minorHAnsi" w:cstheme="minorHAnsi"/>
          <w:szCs w:val="22"/>
        </w:rPr>
        <w:t xml:space="preserve">e Phase) oder </w:t>
      </w:r>
      <w:r w:rsidR="000075D4">
        <w:rPr>
          <w:rFonts w:asciiTheme="minorHAnsi" w:hAnsiTheme="minorHAnsi" w:cstheme="minorHAnsi"/>
          <w:szCs w:val="22"/>
        </w:rPr>
        <w:t>BC</w:t>
      </w:r>
      <w:r>
        <w:rPr>
          <w:rFonts w:asciiTheme="minorHAnsi" w:hAnsiTheme="minorHAnsi" w:cstheme="minorHAnsi"/>
          <w:szCs w:val="22"/>
        </w:rPr>
        <w:t xml:space="preserve"> (Blastenkrise)</w:t>
      </w:r>
    </w:p>
    <w:p w14:paraId="43A0F1AF" w14:textId="77777777" w:rsidR="005B189C" w:rsidRPr="005B189C" w:rsidRDefault="005B189C" w:rsidP="005B189C">
      <w:pPr>
        <w:pStyle w:val="Textkrper-Einzug2"/>
        <w:spacing w:after="0" w:line="276" w:lineRule="auto"/>
        <w:ind w:left="0"/>
        <w:jc w:val="both"/>
        <w:rPr>
          <w:rFonts w:asciiTheme="minorHAnsi" w:hAnsiTheme="minorHAnsi" w:cstheme="minorHAnsi"/>
          <w:sz w:val="8"/>
          <w:szCs w:val="8"/>
        </w:rPr>
      </w:pPr>
    </w:p>
    <w:tbl>
      <w:tblPr>
        <w:tblStyle w:val="Tabellenraster"/>
        <w:tblW w:w="0" w:type="auto"/>
        <w:tblLook w:val="04A0" w:firstRow="1" w:lastRow="0" w:firstColumn="1" w:lastColumn="0" w:noHBand="0" w:noVBand="1"/>
      </w:tblPr>
      <w:tblGrid>
        <w:gridCol w:w="5098"/>
        <w:gridCol w:w="4274"/>
      </w:tblGrid>
      <w:tr w:rsidR="005B189C" w:rsidRPr="008C7CF0" w14:paraId="43A0F1B3" w14:textId="77777777" w:rsidTr="000B6857">
        <w:tc>
          <w:tcPr>
            <w:tcW w:w="5098" w:type="dxa"/>
            <w:shd w:val="clear" w:color="auto" w:fill="948A54" w:themeFill="background2" w:themeFillShade="80"/>
          </w:tcPr>
          <w:p w14:paraId="0D77D96A" w14:textId="702D0DCE" w:rsidR="00B33A0A" w:rsidRDefault="005B189C" w:rsidP="0037147A">
            <w:pPr>
              <w:pStyle w:val="Textkrper-Einzug2"/>
              <w:spacing w:after="0" w:line="276" w:lineRule="auto"/>
              <w:ind w:left="0"/>
              <w:rPr>
                <w:rFonts w:asciiTheme="minorHAnsi" w:hAnsiTheme="minorHAnsi" w:cstheme="minorHAnsi"/>
                <w:color w:val="FFFFFF" w:themeColor="background1"/>
                <w:sz w:val="20"/>
              </w:rPr>
            </w:pPr>
            <w:r w:rsidRPr="008C7CF0">
              <w:rPr>
                <w:rFonts w:asciiTheme="minorHAnsi" w:hAnsiTheme="minorHAnsi" w:cstheme="minorHAnsi"/>
                <w:color w:val="FFFFFF" w:themeColor="background1"/>
                <w:sz w:val="20"/>
              </w:rPr>
              <w:t xml:space="preserve">Kennzeichen der </w:t>
            </w:r>
            <w:r w:rsidRPr="008C7CF0">
              <w:rPr>
                <w:rFonts w:asciiTheme="minorHAnsi" w:hAnsiTheme="minorHAnsi" w:cstheme="minorHAnsi"/>
                <w:b/>
                <w:color w:val="FFFFFF" w:themeColor="background1"/>
                <w:sz w:val="20"/>
              </w:rPr>
              <w:t>akzelerierten Phase (AP)</w:t>
            </w:r>
            <w:r w:rsidRPr="008C7CF0">
              <w:rPr>
                <w:rFonts w:asciiTheme="minorHAnsi" w:hAnsiTheme="minorHAnsi" w:cstheme="minorHAnsi"/>
                <w:color w:val="FFFFFF" w:themeColor="background1"/>
                <w:sz w:val="20"/>
              </w:rPr>
              <w:t xml:space="preserve"> </w:t>
            </w:r>
            <w:r w:rsidR="00B33A0A">
              <w:rPr>
                <w:rFonts w:asciiTheme="minorHAnsi" w:hAnsiTheme="minorHAnsi" w:cstheme="minorHAnsi"/>
                <w:color w:val="FFFFFF" w:themeColor="background1"/>
                <w:sz w:val="20"/>
              </w:rPr>
              <w:t>–</w:t>
            </w:r>
            <w:r w:rsidRPr="008C7CF0">
              <w:rPr>
                <w:rFonts w:asciiTheme="minorHAnsi" w:hAnsiTheme="minorHAnsi" w:cstheme="minorHAnsi"/>
                <w:color w:val="FFFFFF" w:themeColor="background1"/>
                <w:sz w:val="20"/>
              </w:rPr>
              <w:t xml:space="preserve"> </w:t>
            </w:r>
          </w:p>
          <w:p w14:paraId="43A0F1B0" w14:textId="012F4507" w:rsidR="005B189C" w:rsidRPr="008C7CF0" w:rsidRDefault="005B189C" w:rsidP="0037147A">
            <w:pPr>
              <w:pStyle w:val="Textkrper-Einzug2"/>
              <w:spacing w:after="0" w:line="276" w:lineRule="auto"/>
              <w:ind w:left="0"/>
              <w:rPr>
                <w:rFonts w:asciiTheme="minorHAnsi" w:hAnsiTheme="minorHAnsi" w:cstheme="minorHAnsi"/>
                <w:color w:val="FFFFFF" w:themeColor="background1"/>
                <w:sz w:val="20"/>
              </w:rPr>
            </w:pPr>
            <w:r w:rsidRPr="008C7CF0">
              <w:rPr>
                <w:rFonts w:asciiTheme="minorHAnsi" w:hAnsiTheme="minorHAnsi" w:cstheme="minorHAnsi"/>
                <w:color w:val="FFFFFF" w:themeColor="background1"/>
                <w:sz w:val="20"/>
              </w:rPr>
              <w:t>mindestens 1 Kriterium zutreffend:</w:t>
            </w:r>
          </w:p>
        </w:tc>
        <w:tc>
          <w:tcPr>
            <w:tcW w:w="4274" w:type="dxa"/>
            <w:shd w:val="clear" w:color="auto" w:fill="948A54" w:themeFill="background2" w:themeFillShade="80"/>
          </w:tcPr>
          <w:p w14:paraId="43A0F1B1" w14:textId="77777777" w:rsidR="005B189C" w:rsidRPr="008C7CF0" w:rsidRDefault="005B189C" w:rsidP="0037147A">
            <w:pPr>
              <w:pStyle w:val="Textkrper-Einzug2"/>
              <w:spacing w:after="0" w:line="276" w:lineRule="auto"/>
              <w:ind w:left="0"/>
              <w:rPr>
                <w:rFonts w:asciiTheme="minorHAnsi" w:hAnsiTheme="minorHAnsi" w:cstheme="minorHAnsi"/>
                <w:color w:val="FFFFFF" w:themeColor="background1"/>
                <w:sz w:val="20"/>
              </w:rPr>
            </w:pPr>
            <w:r w:rsidRPr="008C7CF0">
              <w:rPr>
                <w:rFonts w:asciiTheme="minorHAnsi" w:hAnsiTheme="minorHAnsi" w:cstheme="minorHAnsi"/>
                <w:color w:val="FFFFFF" w:themeColor="background1"/>
                <w:sz w:val="20"/>
              </w:rPr>
              <w:t xml:space="preserve">Kennzeichen der </w:t>
            </w:r>
            <w:r w:rsidRPr="008C7CF0">
              <w:rPr>
                <w:rFonts w:asciiTheme="minorHAnsi" w:hAnsiTheme="minorHAnsi" w:cstheme="minorHAnsi"/>
                <w:b/>
                <w:color w:val="FFFFFF" w:themeColor="background1"/>
                <w:sz w:val="20"/>
              </w:rPr>
              <w:t>Blastenkrise (BK)</w:t>
            </w:r>
            <w:r w:rsidRPr="008C7CF0">
              <w:rPr>
                <w:rFonts w:asciiTheme="minorHAnsi" w:hAnsiTheme="minorHAnsi" w:cstheme="minorHAnsi"/>
                <w:color w:val="FFFFFF" w:themeColor="background1"/>
                <w:sz w:val="20"/>
              </w:rPr>
              <w:t xml:space="preserve"> -</w:t>
            </w:r>
          </w:p>
          <w:p w14:paraId="43A0F1B2" w14:textId="77777777" w:rsidR="005B189C" w:rsidRPr="008C7CF0" w:rsidRDefault="005B189C" w:rsidP="0037147A">
            <w:pPr>
              <w:pStyle w:val="Textkrper-Einzug2"/>
              <w:spacing w:after="0" w:line="276" w:lineRule="auto"/>
              <w:ind w:left="0"/>
              <w:rPr>
                <w:rFonts w:asciiTheme="minorHAnsi" w:hAnsiTheme="minorHAnsi" w:cstheme="minorHAnsi"/>
                <w:color w:val="FFFFFF" w:themeColor="background1"/>
                <w:sz w:val="20"/>
              </w:rPr>
            </w:pPr>
            <w:r w:rsidRPr="008C7CF0">
              <w:rPr>
                <w:rFonts w:asciiTheme="minorHAnsi" w:hAnsiTheme="minorHAnsi" w:cstheme="minorHAnsi"/>
                <w:color w:val="FFFFFF" w:themeColor="background1"/>
                <w:sz w:val="20"/>
              </w:rPr>
              <w:t>mindestens 1 Kriterium zutreffend:</w:t>
            </w:r>
          </w:p>
        </w:tc>
      </w:tr>
      <w:tr w:rsidR="005B189C" w:rsidRPr="008C7CF0" w14:paraId="43A0F1C1" w14:textId="77777777" w:rsidTr="000B6857">
        <w:tc>
          <w:tcPr>
            <w:tcW w:w="5098" w:type="dxa"/>
          </w:tcPr>
          <w:p w14:paraId="43A0F1B4" w14:textId="77777777" w:rsidR="005B189C" w:rsidRPr="008C7CF0" w:rsidRDefault="005B189C" w:rsidP="005B189C">
            <w:pPr>
              <w:pStyle w:val="Textkrper-Einzug2"/>
              <w:numPr>
                <w:ilvl w:val="0"/>
                <w:numId w:val="16"/>
              </w:numPr>
              <w:spacing w:after="0" w:line="276" w:lineRule="auto"/>
              <w:ind w:left="284" w:hanging="284"/>
              <w:jc w:val="both"/>
              <w:rPr>
                <w:rFonts w:asciiTheme="minorHAnsi" w:hAnsiTheme="minorHAnsi" w:cstheme="minorHAnsi"/>
                <w:sz w:val="20"/>
              </w:rPr>
            </w:pPr>
            <w:r w:rsidRPr="008C7CF0">
              <w:rPr>
                <w:rFonts w:asciiTheme="minorHAnsi" w:hAnsiTheme="minorHAnsi" w:cstheme="minorHAnsi"/>
                <w:sz w:val="20"/>
              </w:rPr>
              <w:t>Blasten in peripheren Blut oder Knochenmark 10-19% (WHO) oder 15-29 % (ELN)</w:t>
            </w:r>
          </w:p>
          <w:p w14:paraId="43A0F1B5" w14:textId="77777777" w:rsidR="005B189C" w:rsidRPr="008C7CF0" w:rsidRDefault="005B189C" w:rsidP="005B189C">
            <w:pPr>
              <w:pStyle w:val="Textkrper-Einzug2"/>
              <w:numPr>
                <w:ilvl w:val="0"/>
                <w:numId w:val="16"/>
              </w:numPr>
              <w:spacing w:after="0" w:line="276" w:lineRule="auto"/>
              <w:ind w:left="284" w:hanging="284"/>
              <w:jc w:val="both"/>
              <w:rPr>
                <w:rFonts w:asciiTheme="minorHAnsi" w:hAnsiTheme="minorHAnsi" w:cstheme="minorHAnsi"/>
                <w:sz w:val="20"/>
              </w:rPr>
            </w:pPr>
            <w:r w:rsidRPr="008C7CF0">
              <w:rPr>
                <w:rFonts w:asciiTheme="minorHAnsi" w:hAnsiTheme="minorHAnsi" w:cstheme="minorHAnsi"/>
                <w:sz w:val="20"/>
              </w:rPr>
              <w:t>&gt;20% Baso</w:t>
            </w:r>
            <w:r w:rsidR="000F3B5C">
              <w:rPr>
                <w:rFonts w:asciiTheme="minorHAnsi" w:hAnsiTheme="minorHAnsi" w:cstheme="minorHAnsi"/>
                <w:sz w:val="20"/>
              </w:rPr>
              <w:t>phile im Blut oder Knochenmark</w:t>
            </w:r>
          </w:p>
          <w:p w14:paraId="43A0F1B6" w14:textId="77777777" w:rsidR="007A533F" w:rsidRDefault="005B189C" w:rsidP="005B189C">
            <w:pPr>
              <w:pStyle w:val="Textkrper-Einzug2"/>
              <w:numPr>
                <w:ilvl w:val="0"/>
                <w:numId w:val="16"/>
              </w:numPr>
              <w:spacing w:after="0" w:line="276" w:lineRule="auto"/>
              <w:ind w:left="284" w:hanging="284"/>
              <w:jc w:val="both"/>
              <w:rPr>
                <w:rFonts w:asciiTheme="minorHAnsi" w:hAnsiTheme="minorHAnsi" w:cstheme="minorHAnsi"/>
                <w:sz w:val="20"/>
              </w:rPr>
            </w:pPr>
            <w:r w:rsidRPr="008C7CF0">
              <w:rPr>
                <w:rFonts w:asciiTheme="minorHAnsi" w:hAnsiTheme="minorHAnsi" w:cstheme="minorHAnsi"/>
                <w:sz w:val="20"/>
              </w:rPr>
              <w:t xml:space="preserve">eine therapieunabhängige Thrombozytopenie (PLT &lt; 100 G/L) </w:t>
            </w:r>
          </w:p>
          <w:p w14:paraId="43A0F1B7" w14:textId="77777777" w:rsidR="005B189C" w:rsidRPr="007A533F" w:rsidRDefault="005B189C" w:rsidP="005B189C">
            <w:pPr>
              <w:pStyle w:val="Textkrper-Einzug2"/>
              <w:numPr>
                <w:ilvl w:val="0"/>
                <w:numId w:val="16"/>
              </w:numPr>
              <w:spacing w:after="0" w:line="276" w:lineRule="auto"/>
              <w:ind w:left="284" w:hanging="284"/>
              <w:jc w:val="both"/>
              <w:rPr>
                <w:rFonts w:asciiTheme="minorHAnsi" w:hAnsiTheme="minorHAnsi" w:cstheme="minorHAnsi"/>
                <w:sz w:val="20"/>
              </w:rPr>
            </w:pPr>
            <w:r w:rsidRPr="007A533F">
              <w:rPr>
                <w:rFonts w:asciiTheme="minorHAnsi" w:hAnsiTheme="minorHAnsi" w:cstheme="minorHAnsi"/>
                <w:sz w:val="20"/>
              </w:rPr>
              <w:t>Anstieg der Thrombozyten  &gt; 1000x10</w:t>
            </w:r>
            <w:r w:rsidRPr="007A533F">
              <w:rPr>
                <w:rFonts w:asciiTheme="minorHAnsi" w:hAnsiTheme="minorHAnsi" w:cstheme="minorHAnsi"/>
                <w:sz w:val="20"/>
                <w:vertAlign w:val="superscript"/>
              </w:rPr>
              <w:t>9</w:t>
            </w:r>
            <w:r w:rsidRPr="007A533F">
              <w:rPr>
                <w:rFonts w:asciiTheme="minorHAnsi" w:hAnsiTheme="minorHAnsi" w:cstheme="minorHAnsi"/>
                <w:sz w:val="20"/>
              </w:rPr>
              <w:t xml:space="preserve"> (WHO)</w:t>
            </w:r>
          </w:p>
          <w:p w14:paraId="43A0F1B8" w14:textId="77777777" w:rsidR="005B189C" w:rsidRPr="008C7CF0" w:rsidRDefault="005B189C" w:rsidP="005B189C">
            <w:pPr>
              <w:pStyle w:val="Textkrper-Einzug2"/>
              <w:numPr>
                <w:ilvl w:val="0"/>
                <w:numId w:val="16"/>
              </w:numPr>
              <w:spacing w:after="0" w:line="276" w:lineRule="auto"/>
              <w:ind w:left="284" w:hanging="284"/>
              <w:jc w:val="both"/>
              <w:rPr>
                <w:rFonts w:asciiTheme="minorHAnsi" w:hAnsiTheme="minorHAnsi" w:cstheme="minorHAnsi"/>
                <w:sz w:val="20"/>
              </w:rPr>
            </w:pPr>
            <w:r w:rsidRPr="008C7CF0">
              <w:rPr>
                <w:rFonts w:asciiTheme="minorHAnsi" w:hAnsiTheme="minorHAnsi" w:cstheme="minorHAnsi"/>
                <w:sz w:val="20"/>
              </w:rPr>
              <w:t xml:space="preserve">eine zunehmende Markfibrose oder (im Verlauf) </w:t>
            </w:r>
          </w:p>
          <w:p w14:paraId="43A0F1B9" w14:textId="77777777" w:rsidR="000F3B5C" w:rsidRDefault="005B189C" w:rsidP="005B189C">
            <w:pPr>
              <w:pStyle w:val="Textkrper-Einzug2"/>
              <w:numPr>
                <w:ilvl w:val="0"/>
                <w:numId w:val="16"/>
              </w:numPr>
              <w:spacing w:after="0" w:line="276" w:lineRule="auto"/>
              <w:ind w:left="284" w:hanging="284"/>
              <w:jc w:val="both"/>
              <w:rPr>
                <w:rFonts w:asciiTheme="minorHAnsi" w:hAnsiTheme="minorHAnsi" w:cstheme="minorHAnsi"/>
                <w:sz w:val="20"/>
              </w:rPr>
            </w:pPr>
            <w:r w:rsidRPr="008C7CF0">
              <w:rPr>
                <w:rFonts w:asciiTheme="minorHAnsi" w:hAnsiTheme="minorHAnsi" w:cstheme="minorHAnsi"/>
                <w:sz w:val="20"/>
              </w:rPr>
              <w:t xml:space="preserve">zunehmende Splenomegalie und Leukozytose </w:t>
            </w:r>
          </w:p>
          <w:p w14:paraId="43A0F1BA" w14:textId="77777777" w:rsidR="005B189C" w:rsidRPr="008C7CF0" w:rsidRDefault="005B189C" w:rsidP="000F3B5C">
            <w:pPr>
              <w:pStyle w:val="Textkrper-Einzug2"/>
              <w:spacing w:after="0" w:line="276" w:lineRule="auto"/>
              <w:ind w:left="284"/>
              <w:jc w:val="both"/>
              <w:rPr>
                <w:rFonts w:asciiTheme="minorHAnsi" w:hAnsiTheme="minorHAnsi" w:cstheme="minorHAnsi"/>
                <w:sz w:val="20"/>
              </w:rPr>
            </w:pPr>
            <w:r w:rsidRPr="008C7CF0">
              <w:rPr>
                <w:rFonts w:asciiTheme="minorHAnsi" w:hAnsiTheme="minorHAnsi" w:cstheme="minorHAnsi"/>
                <w:sz w:val="20"/>
              </w:rPr>
              <w:t>(&gt; 10x10</w:t>
            </w:r>
            <w:r w:rsidRPr="007A533F">
              <w:rPr>
                <w:rFonts w:asciiTheme="minorHAnsi" w:hAnsiTheme="minorHAnsi" w:cstheme="minorHAnsi"/>
                <w:sz w:val="20"/>
                <w:vertAlign w:val="superscript"/>
              </w:rPr>
              <w:t>9</w:t>
            </w:r>
            <w:r w:rsidRPr="008C7CF0">
              <w:rPr>
                <w:rFonts w:asciiTheme="minorHAnsi" w:hAnsiTheme="minorHAnsi" w:cstheme="minorHAnsi"/>
                <w:sz w:val="20"/>
              </w:rPr>
              <w:t xml:space="preserve">) </w:t>
            </w:r>
          </w:p>
          <w:p w14:paraId="43A0F1BB" w14:textId="77777777" w:rsidR="005B189C" w:rsidRPr="008C7CF0" w:rsidRDefault="005B189C" w:rsidP="005B189C">
            <w:pPr>
              <w:pStyle w:val="Textkrper-Einzug2"/>
              <w:numPr>
                <w:ilvl w:val="0"/>
                <w:numId w:val="16"/>
              </w:numPr>
              <w:spacing w:after="0" w:line="276" w:lineRule="auto"/>
              <w:ind w:left="284" w:hanging="284"/>
              <w:jc w:val="both"/>
              <w:rPr>
                <w:rFonts w:asciiTheme="minorHAnsi" w:hAnsiTheme="minorHAnsi" w:cstheme="minorHAnsi"/>
                <w:sz w:val="20"/>
              </w:rPr>
            </w:pPr>
            <w:r w:rsidRPr="008C7CF0">
              <w:rPr>
                <w:rFonts w:asciiTheme="minorHAnsi" w:hAnsiTheme="minorHAnsi" w:cstheme="minorHAnsi"/>
                <w:sz w:val="20"/>
              </w:rPr>
              <w:t xml:space="preserve">eine zytogenetische klonale Evolution:  </w:t>
            </w:r>
          </w:p>
          <w:p w14:paraId="43A0F1BC" w14:textId="25A821FF" w:rsidR="005B189C" w:rsidRPr="008C7CF0" w:rsidRDefault="005B189C" w:rsidP="00CC479A">
            <w:pPr>
              <w:pStyle w:val="Textkrper-Einzug2"/>
              <w:spacing w:after="0" w:line="276" w:lineRule="auto"/>
              <w:ind w:left="284"/>
              <w:jc w:val="both"/>
              <w:rPr>
                <w:rFonts w:asciiTheme="minorHAnsi" w:hAnsiTheme="minorHAnsi" w:cstheme="minorHAnsi"/>
                <w:sz w:val="20"/>
                <w:lang w:val="en-US"/>
              </w:rPr>
            </w:pPr>
            <w:r w:rsidRPr="008C7CF0">
              <w:rPr>
                <w:rFonts w:asciiTheme="minorHAnsi" w:hAnsiTheme="minorHAnsi" w:cstheme="minorHAnsi"/>
                <w:sz w:val="20"/>
                <w:lang w:val="en-US"/>
              </w:rPr>
              <w:t xml:space="preserve">CCA/Ph+ = clonal chromosome abnormalities in PH+ cells; Major route: +8, +Ph, i(17q); +19, </w:t>
            </w:r>
            <w:r w:rsidR="00CC479A">
              <w:rPr>
                <w:rFonts w:asciiTheme="minorHAnsi" w:hAnsiTheme="minorHAnsi" w:cstheme="minorHAnsi"/>
                <w:sz w:val="20"/>
                <w:lang w:val="en-US"/>
              </w:rPr>
              <w:t>+21, +</w:t>
            </w:r>
            <w:r w:rsidR="00CC479A" w:rsidRPr="00F93A1A">
              <w:rPr>
                <w:rFonts w:asciiTheme="minorHAnsi" w:hAnsiTheme="minorHAnsi" w:cstheme="minorHAnsi"/>
                <w:color w:val="000000" w:themeColor="text1"/>
                <w:sz w:val="20"/>
                <w:lang w:val="en-US"/>
              </w:rPr>
              <w:t>17, -7/7q-, 11q23, 3q26.2, complex</w:t>
            </w:r>
          </w:p>
        </w:tc>
        <w:tc>
          <w:tcPr>
            <w:tcW w:w="4274" w:type="dxa"/>
          </w:tcPr>
          <w:p w14:paraId="43A0F1BD" w14:textId="77777777" w:rsidR="005B189C" w:rsidRPr="008C7CF0" w:rsidRDefault="005B189C" w:rsidP="005B189C">
            <w:pPr>
              <w:pStyle w:val="Textkrper-Einzug2"/>
              <w:numPr>
                <w:ilvl w:val="0"/>
                <w:numId w:val="16"/>
              </w:numPr>
              <w:spacing w:after="0" w:line="276" w:lineRule="auto"/>
              <w:ind w:left="284" w:hanging="284"/>
              <w:jc w:val="both"/>
              <w:rPr>
                <w:rFonts w:asciiTheme="minorHAnsi" w:hAnsiTheme="minorHAnsi" w:cstheme="minorHAnsi"/>
                <w:sz w:val="20"/>
              </w:rPr>
            </w:pPr>
            <w:r w:rsidRPr="008C7CF0">
              <w:rPr>
                <w:rFonts w:asciiTheme="minorHAnsi" w:hAnsiTheme="minorHAnsi" w:cstheme="minorHAnsi"/>
                <w:sz w:val="20"/>
              </w:rPr>
              <w:t xml:space="preserve">&gt;30% (ELN) oder &gt;20% (WHO) Blasten in Blut oder Knochenmark </w:t>
            </w:r>
          </w:p>
          <w:p w14:paraId="43A0F1BE" w14:textId="77777777" w:rsidR="005B189C" w:rsidRPr="008C7CF0" w:rsidRDefault="005B189C" w:rsidP="005B189C">
            <w:pPr>
              <w:pStyle w:val="Textkrper-Einzug2"/>
              <w:numPr>
                <w:ilvl w:val="0"/>
                <w:numId w:val="16"/>
              </w:numPr>
              <w:spacing w:after="0" w:line="276" w:lineRule="auto"/>
              <w:ind w:left="284" w:hanging="284"/>
              <w:jc w:val="both"/>
              <w:rPr>
                <w:rFonts w:asciiTheme="minorHAnsi" w:hAnsiTheme="minorHAnsi" w:cstheme="minorHAnsi"/>
                <w:sz w:val="20"/>
              </w:rPr>
            </w:pPr>
            <w:r w:rsidRPr="008C7CF0">
              <w:rPr>
                <w:rFonts w:asciiTheme="minorHAnsi" w:hAnsiTheme="minorHAnsi" w:cstheme="minorHAnsi"/>
                <w:sz w:val="20"/>
              </w:rPr>
              <w:t>extramedulläre Blastzellansammlung (exklusive Leber und Milz, inklusive LN, Haut, ZNS,</w:t>
            </w:r>
          </w:p>
          <w:p w14:paraId="43A0F1BF" w14:textId="77777777" w:rsidR="005B189C" w:rsidRPr="008C7CF0" w:rsidRDefault="000F3B5C" w:rsidP="0037147A">
            <w:pPr>
              <w:pStyle w:val="Textkrper-Einzug2"/>
              <w:spacing w:after="0" w:line="276" w:lineRule="auto"/>
              <w:ind w:left="284"/>
              <w:jc w:val="both"/>
              <w:rPr>
                <w:rFonts w:asciiTheme="minorHAnsi" w:hAnsiTheme="minorHAnsi" w:cstheme="minorHAnsi"/>
                <w:sz w:val="20"/>
              </w:rPr>
            </w:pPr>
            <w:r>
              <w:rPr>
                <w:rFonts w:asciiTheme="minorHAnsi" w:hAnsiTheme="minorHAnsi" w:cstheme="minorHAnsi"/>
                <w:sz w:val="20"/>
              </w:rPr>
              <w:t>Knochen, Lunge)</w:t>
            </w:r>
          </w:p>
          <w:p w14:paraId="43A0F1C0" w14:textId="77777777" w:rsidR="005B189C" w:rsidRPr="008C7CF0" w:rsidRDefault="005B189C" w:rsidP="0037147A">
            <w:pPr>
              <w:pStyle w:val="Textkrper-Einzug2"/>
              <w:spacing w:after="0" w:line="276" w:lineRule="auto"/>
              <w:ind w:left="0"/>
              <w:jc w:val="both"/>
              <w:rPr>
                <w:rFonts w:asciiTheme="minorHAnsi" w:hAnsiTheme="minorHAnsi" w:cstheme="minorHAnsi"/>
                <w:sz w:val="20"/>
                <w:lang w:val="en-US"/>
              </w:rPr>
            </w:pPr>
          </w:p>
        </w:tc>
      </w:tr>
    </w:tbl>
    <w:p w14:paraId="43A0F1C3" w14:textId="1721F37A" w:rsidR="005B189C" w:rsidRPr="008535AB" w:rsidRDefault="008535AB" w:rsidP="008535AB">
      <w:pPr>
        <w:pStyle w:val="berschrift2"/>
        <w:numPr>
          <w:ilvl w:val="0"/>
          <w:numId w:val="0"/>
        </w:numPr>
        <w:spacing w:after="120" w:line="240" w:lineRule="auto"/>
        <w:rPr>
          <w:lang w:val="en-US"/>
        </w:rPr>
      </w:pPr>
      <w:bookmarkStart w:id="7" w:name="_Toc370392753"/>
      <w:bookmarkStart w:id="8" w:name="_Toc66776455"/>
      <w:r w:rsidRPr="008535AB">
        <w:rPr>
          <w:lang w:val="en-US"/>
        </w:rPr>
        <w:t>2.2</w:t>
      </w:r>
      <w:r w:rsidRPr="008535AB">
        <w:rPr>
          <w:lang w:val="en-US"/>
        </w:rPr>
        <w:tab/>
      </w:r>
      <w:r w:rsidR="005B189C" w:rsidRPr="008535AB">
        <w:rPr>
          <w:lang w:val="en-US"/>
        </w:rPr>
        <w:t>Klinische</w:t>
      </w:r>
      <w:r w:rsidR="00CC479A">
        <w:rPr>
          <w:lang w:val="en-US"/>
        </w:rPr>
        <w:t>r</w:t>
      </w:r>
      <w:r w:rsidR="005B189C" w:rsidRPr="008535AB">
        <w:rPr>
          <w:lang w:val="en-US"/>
        </w:rPr>
        <w:t xml:space="preserve"> Prognose-Score</w:t>
      </w:r>
      <w:bookmarkEnd w:id="7"/>
      <w:bookmarkEnd w:id="8"/>
    </w:p>
    <w:p w14:paraId="47231588" w14:textId="77777777" w:rsidR="00AC7F7D" w:rsidRPr="00246FC3" w:rsidRDefault="00AC7F7D" w:rsidP="00AC7F7D">
      <w:pPr>
        <w:pStyle w:val="Textkrper-Einzug2"/>
        <w:spacing w:after="0" w:line="240" w:lineRule="auto"/>
        <w:ind w:left="0"/>
        <w:jc w:val="both"/>
        <w:rPr>
          <w:rFonts w:asciiTheme="minorHAnsi" w:hAnsiTheme="minorHAnsi" w:cstheme="minorHAnsi"/>
          <w:color w:val="403838"/>
          <w:sz w:val="18"/>
          <w:szCs w:val="18"/>
          <w:lang w:val="en"/>
        </w:rPr>
      </w:pPr>
      <w:r w:rsidRPr="00246FC3">
        <w:rPr>
          <w:rFonts w:asciiTheme="minorHAnsi" w:hAnsiTheme="minorHAnsi" w:cstheme="minorHAnsi"/>
          <w:b/>
          <w:color w:val="403838"/>
          <w:szCs w:val="22"/>
          <w:lang w:val="en"/>
        </w:rPr>
        <w:t>Risikoscores</w:t>
      </w:r>
    </w:p>
    <w:tbl>
      <w:tblPr>
        <w:tblStyle w:val="HelleSchattierung1"/>
        <w:tblW w:w="0" w:type="auto"/>
        <w:tblLook w:val="04A0" w:firstRow="1" w:lastRow="0" w:firstColumn="1" w:lastColumn="0" w:noHBand="0" w:noVBand="1"/>
      </w:tblPr>
      <w:tblGrid>
        <w:gridCol w:w="1985"/>
        <w:gridCol w:w="3544"/>
        <w:gridCol w:w="3853"/>
      </w:tblGrid>
      <w:tr w:rsidR="00AC7F7D" w:rsidRPr="008535AB" w14:paraId="34A3C4E8" w14:textId="77777777" w:rsidTr="00AC7F7D">
        <w:trPr>
          <w:cnfStyle w:val="100000000000" w:firstRow="1" w:lastRow="0" w:firstColumn="0" w:lastColumn="0" w:oddVBand="0" w:evenVBand="0" w:oddHBand="0" w:evenHBand="0" w:firstRowFirstColumn="0" w:firstRowLastColumn="0" w:lastRowFirstColumn="0" w:lastRowLastColumn="0"/>
          <w:trHeight w:val="335"/>
        </w:trPr>
        <w:tc>
          <w:tcPr>
            <w:cnfStyle w:val="001000000000" w:firstRow="0" w:lastRow="0" w:firstColumn="1" w:lastColumn="0" w:oddVBand="0" w:evenVBand="0" w:oddHBand="0" w:evenHBand="0" w:firstRowFirstColumn="0" w:firstRowLastColumn="0" w:lastRowFirstColumn="0" w:lastRowLastColumn="0"/>
            <w:tcW w:w="1985" w:type="dxa"/>
          </w:tcPr>
          <w:p w14:paraId="27FDE3AA" w14:textId="77777777" w:rsidR="00AC7F7D" w:rsidRPr="008535AB" w:rsidRDefault="00AC7F7D" w:rsidP="00AC7F7D">
            <w:pPr>
              <w:spacing w:before="120" w:after="120" w:line="240" w:lineRule="auto"/>
              <w:jc w:val="both"/>
              <w:rPr>
                <w:rFonts w:cs="Arial"/>
                <w:sz w:val="16"/>
                <w:szCs w:val="16"/>
                <w:lang w:val="en-US" w:eastAsia="de-AT"/>
              </w:rPr>
            </w:pPr>
            <w:r w:rsidRPr="008535AB">
              <w:rPr>
                <w:rFonts w:cs="Arial"/>
                <w:sz w:val="16"/>
                <w:szCs w:val="16"/>
                <w:lang w:val="en-US" w:eastAsia="de-AT"/>
              </w:rPr>
              <w:t>Study</w:t>
            </w:r>
          </w:p>
        </w:tc>
        <w:tc>
          <w:tcPr>
            <w:tcW w:w="3544" w:type="dxa"/>
          </w:tcPr>
          <w:p w14:paraId="5213C1C1" w14:textId="77777777" w:rsidR="00AC7F7D" w:rsidRPr="008535AB" w:rsidRDefault="00AC7F7D" w:rsidP="00AC7F7D">
            <w:pPr>
              <w:spacing w:before="120" w:after="120" w:line="240" w:lineRule="auto"/>
              <w:jc w:val="left"/>
              <w:cnfStyle w:val="100000000000" w:firstRow="1" w:lastRow="0" w:firstColumn="0" w:lastColumn="0" w:oddVBand="0" w:evenVBand="0" w:oddHBand="0" w:evenHBand="0" w:firstRowFirstColumn="0" w:firstRowLastColumn="0" w:lastRowFirstColumn="0" w:lastRowLastColumn="0"/>
              <w:rPr>
                <w:rFonts w:cs="Arial"/>
                <w:sz w:val="16"/>
                <w:szCs w:val="16"/>
                <w:lang w:val="en-US" w:eastAsia="de-AT"/>
              </w:rPr>
            </w:pPr>
            <w:r w:rsidRPr="008535AB">
              <w:rPr>
                <w:rFonts w:cs="Arial"/>
                <w:sz w:val="16"/>
                <w:szCs w:val="16"/>
                <w:lang w:val="en-US" w:eastAsia="de-AT"/>
              </w:rPr>
              <w:t>Calculation</w:t>
            </w:r>
          </w:p>
        </w:tc>
        <w:tc>
          <w:tcPr>
            <w:tcW w:w="3853" w:type="dxa"/>
          </w:tcPr>
          <w:p w14:paraId="5AFCF083" w14:textId="77777777" w:rsidR="00AC7F7D" w:rsidRPr="008535AB" w:rsidRDefault="00AC7F7D" w:rsidP="00AC7F7D">
            <w:pPr>
              <w:spacing w:before="120" w:after="120" w:line="240" w:lineRule="auto"/>
              <w:jc w:val="left"/>
              <w:cnfStyle w:val="100000000000" w:firstRow="1" w:lastRow="0" w:firstColumn="0" w:lastColumn="0" w:oddVBand="0" w:evenVBand="0" w:oddHBand="0" w:evenHBand="0" w:firstRowFirstColumn="0" w:firstRowLastColumn="0" w:lastRowFirstColumn="0" w:lastRowLastColumn="0"/>
              <w:rPr>
                <w:rFonts w:cs="Arial"/>
                <w:sz w:val="16"/>
                <w:szCs w:val="16"/>
                <w:lang w:val="en-US" w:eastAsia="de-AT"/>
              </w:rPr>
            </w:pPr>
            <w:r w:rsidRPr="008535AB">
              <w:rPr>
                <w:rFonts w:cs="Arial"/>
                <w:sz w:val="16"/>
                <w:szCs w:val="16"/>
                <w:lang w:val="en-US" w:eastAsia="de-AT"/>
              </w:rPr>
              <w:t>Risk definition by calculation</w:t>
            </w:r>
          </w:p>
        </w:tc>
      </w:tr>
      <w:tr w:rsidR="00AC7F7D" w:rsidRPr="00DC7AAC" w14:paraId="7186D5B7" w14:textId="77777777" w:rsidTr="00AC7F7D">
        <w:trPr>
          <w:cnfStyle w:val="000000100000" w:firstRow="0" w:lastRow="0" w:firstColumn="0" w:lastColumn="0" w:oddVBand="0" w:evenVBand="0" w:oddHBand="1" w:evenHBand="0" w:firstRowFirstColumn="0" w:firstRowLastColumn="0" w:lastRowFirstColumn="0" w:lastRowLastColumn="0"/>
          <w:trHeight w:val="473"/>
        </w:trPr>
        <w:tc>
          <w:tcPr>
            <w:cnfStyle w:val="001000000000" w:firstRow="0" w:lastRow="0" w:firstColumn="1" w:lastColumn="0" w:oddVBand="0" w:evenVBand="0" w:oddHBand="0" w:evenHBand="0" w:firstRowFirstColumn="0" w:firstRowLastColumn="0" w:lastRowFirstColumn="0" w:lastRowLastColumn="0"/>
            <w:tcW w:w="1985" w:type="dxa"/>
            <w:shd w:val="clear" w:color="auto" w:fill="D9D9D9" w:themeFill="background1" w:themeFillShade="D9"/>
          </w:tcPr>
          <w:p w14:paraId="09C5C0AA" w14:textId="77777777" w:rsidR="00AC7F7D" w:rsidRPr="00F70334" w:rsidRDefault="00AC7F7D" w:rsidP="00AC7F7D">
            <w:pPr>
              <w:spacing w:line="240" w:lineRule="auto"/>
              <w:jc w:val="left"/>
              <w:rPr>
                <w:rFonts w:cs="Arial"/>
                <w:sz w:val="16"/>
                <w:szCs w:val="16"/>
                <w:lang w:val="en-US" w:eastAsia="de-AT"/>
              </w:rPr>
            </w:pPr>
            <w:r w:rsidRPr="00F70334">
              <w:rPr>
                <w:rFonts w:cs="Arial"/>
                <w:sz w:val="16"/>
                <w:szCs w:val="16"/>
                <w:lang w:val="en-US" w:eastAsia="de-AT"/>
              </w:rPr>
              <w:t>Sokal-Score</w:t>
            </w:r>
          </w:p>
          <w:p w14:paraId="027CFF12" w14:textId="77777777" w:rsidR="00AC7F7D" w:rsidRPr="00F70334" w:rsidRDefault="00AC7F7D" w:rsidP="00AC7F7D">
            <w:pPr>
              <w:spacing w:line="240" w:lineRule="auto"/>
              <w:jc w:val="left"/>
              <w:rPr>
                <w:rFonts w:ascii="Times New Roman" w:hAnsi="Times New Roman"/>
                <w:b w:val="0"/>
                <w:i/>
                <w:sz w:val="16"/>
                <w:szCs w:val="16"/>
                <w:lang w:val="en-US" w:eastAsia="de-AT"/>
              </w:rPr>
            </w:pPr>
            <w:r w:rsidRPr="00F70334">
              <w:rPr>
                <w:rFonts w:cs="Arial"/>
                <w:b w:val="0"/>
                <w:i/>
                <w:sz w:val="16"/>
                <w:szCs w:val="16"/>
                <w:lang w:val="en-US" w:eastAsia="de-AT"/>
              </w:rPr>
              <w:t>Sokal, Blood 1984</w:t>
            </w:r>
          </w:p>
        </w:tc>
        <w:tc>
          <w:tcPr>
            <w:tcW w:w="3544" w:type="dxa"/>
            <w:shd w:val="clear" w:color="auto" w:fill="D9D9D9" w:themeFill="background1" w:themeFillShade="D9"/>
          </w:tcPr>
          <w:p w14:paraId="105209B1" w14:textId="77777777" w:rsidR="00AC7F7D" w:rsidRPr="00F70334" w:rsidRDefault="00AC7F7D" w:rsidP="00AC7F7D">
            <w:pPr>
              <w:autoSpaceDE w:val="0"/>
              <w:autoSpaceDN w:val="0"/>
              <w:adjustRightInd w:val="0"/>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14"/>
                <w:szCs w:val="16"/>
                <w:lang w:val="en-US" w:eastAsia="de-AT"/>
              </w:rPr>
            </w:pPr>
            <w:r w:rsidRPr="00F70334">
              <w:rPr>
                <w:rFonts w:cs="Arial"/>
                <w:sz w:val="14"/>
                <w:szCs w:val="16"/>
                <w:lang w:val="en-US" w:eastAsia="de-AT"/>
              </w:rPr>
              <w:t>Exp  0.0116 x (age - 43.4) + 0.0345 x (spleen -  7.51)</w:t>
            </w:r>
            <w:r w:rsidRPr="00F70334">
              <w:rPr>
                <w:rFonts w:cs="Arial"/>
                <w:sz w:val="14"/>
                <w:szCs w:val="16"/>
                <w:lang w:val="en-US" w:eastAsia="de-AT"/>
              </w:rPr>
              <w:br/>
              <w:t xml:space="preserve">+ 0.188 x [(platelet count ÷  700)2  - 0.563]  </w:t>
            </w:r>
            <w:r w:rsidRPr="00F70334">
              <w:rPr>
                <w:rFonts w:cs="Arial"/>
                <w:sz w:val="14"/>
                <w:szCs w:val="16"/>
                <w:lang w:val="en-US" w:eastAsia="de-AT"/>
              </w:rPr>
              <w:br/>
              <w:t>+ 0.0887 x (blast cells - 2.10)</w:t>
            </w:r>
          </w:p>
        </w:tc>
        <w:tc>
          <w:tcPr>
            <w:tcW w:w="3853" w:type="dxa"/>
            <w:shd w:val="clear" w:color="auto" w:fill="D9D9D9" w:themeFill="background1" w:themeFillShade="D9"/>
          </w:tcPr>
          <w:p w14:paraId="364A8EF7" w14:textId="77777777" w:rsidR="00AC7F7D" w:rsidRPr="00F70334" w:rsidRDefault="00AC7F7D" w:rsidP="00AC7F7D">
            <w:pPr>
              <w:autoSpaceDE w:val="0"/>
              <w:autoSpaceDN w:val="0"/>
              <w:adjustRightInd w:val="0"/>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16"/>
                <w:szCs w:val="16"/>
                <w:lang w:val="en-US" w:eastAsia="de-AT"/>
              </w:rPr>
            </w:pPr>
            <w:r w:rsidRPr="00F70334">
              <w:rPr>
                <w:rFonts w:cs="Arial"/>
                <w:sz w:val="16"/>
                <w:szCs w:val="16"/>
                <w:lang w:val="en-US" w:eastAsia="de-AT"/>
              </w:rPr>
              <w:t xml:space="preserve">Low risk: </w:t>
            </w:r>
            <w:r w:rsidRPr="00F70334">
              <w:rPr>
                <w:rFonts w:cs="Arial"/>
                <w:sz w:val="16"/>
                <w:szCs w:val="16"/>
                <w:lang w:val="en-US" w:eastAsia="de-AT"/>
              </w:rPr>
              <w:tab/>
            </w:r>
            <w:r w:rsidRPr="00F70334">
              <w:rPr>
                <w:rFonts w:cs="Arial"/>
                <w:sz w:val="16"/>
                <w:szCs w:val="16"/>
                <w:lang w:val="en-US" w:eastAsia="de-AT"/>
              </w:rPr>
              <w:tab/>
              <w:t>&lt; 0.8</w:t>
            </w:r>
          </w:p>
          <w:p w14:paraId="655B6508" w14:textId="77777777" w:rsidR="00AC7F7D" w:rsidRPr="00F70334" w:rsidRDefault="00AC7F7D" w:rsidP="00AC7F7D">
            <w:pPr>
              <w:autoSpaceDE w:val="0"/>
              <w:autoSpaceDN w:val="0"/>
              <w:adjustRightInd w:val="0"/>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16"/>
                <w:szCs w:val="16"/>
                <w:lang w:val="en-US" w:eastAsia="de-AT"/>
              </w:rPr>
            </w:pPr>
            <w:r w:rsidRPr="00F70334">
              <w:rPr>
                <w:rFonts w:cs="Arial"/>
                <w:sz w:val="16"/>
                <w:szCs w:val="16"/>
                <w:lang w:val="en-US" w:eastAsia="de-AT"/>
              </w:rPr>
              <w:t xml:space="preserve">Intermediate risk: </w:t>
            </w:r>
            <w:r w:rsidRPr="00F70334">
              <w:rPr>
                <w:rFonts w:cs="Arial"/>
                <w:sz w:val="16"/>
                <w:szCs w:val="16"/>
                <w:lang w:val="en-US" w:eastAsia="de-AT"/>
              </w:rPr>
              <w:tab/>
              <w:t>0.8-1.2</w:t>
            </w:r>
          </w:p>
          <w:p w14:paraId="7E3FD2CC" w14:textId="77777777" w:rsidR="00AC7F7D" w:rsidRPr="00F70334" w:rsidRDefault="00AC7F7D" w:rsidP="00AC7F7D">
            <w:pPr>
              <w:autoSpaceDE w:val="0"/>
              <w:autoSpaceDN w:val="0"/>
              <w:adjustRightInd w:val="0"/>
              <w:spacing w:line="240" w:lineRule="auto"/>
              <w:jc w:val="left"/>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val="en-US" w:eastAsia="de-AT"/>
              </w:rPr>
            </w:pPr>
            <w:r w:rsidRPr="00F70334">
              <w:rPr>
                <w:rFonts w:cs="Arial"/>
                <w:sz w:val="16"/>
                <w:szCs w:val="16"/>
                <w:lang w:val="en-US" w:eastAsia="de-AT"/>
              </w:rPr>
              <w:t>High risk:</w:t>
            </w:r>
            <w:r w:rsidRPr="00F70334">
              <w:rPr>
                <w:rFonts w:cs="Arial"/>
                <w:sz w:val="16"/>
                <w:szCs w:val="16"/>
                <w:lang w:val="en-US" w:eastAsia="de-AT"/>
              </w:rPr>
              <w:tab/>
            </w:r>
            <w:r w:rsidRPr="00F70334">
              <w:rPr>
                <w:rFonts w:cs="Arial"/>
                <w:sz w:val="16"/>
                <w:szCs w:val="16"/>
                <w:lang w:val="en-US" w:eastAsia="de-AT"/>
              </w:rPr>
              <w:tab/>
              <w:t>&gt;1.2</w:t>
            </w:r>
          </w:p>
        </w:tc>
      </w:tr>
      <w:tr w:rsidR="00AC7F7D" w:rsidRPr="00DC7AAC" w14:paraId="4315B0A0" w14:textId="77777777" w:rsidTr="00AC7F7D">
        <w:tc>
          <w:tcPr>
            <w:cnfStyle w:val="001000000000" w:firstRow="0" w:lastRow="0" w:firstColumn="1" w:lastColumn="0" w:oddVBand="0" w:evenVBand="0" w:oddHBand="0" w:evenHBand="0" w:firstRowFirstColumn="0" w:firstRowLastColumn="0" w:lastRowFirstColumn="0" w:lastRowLastColumn="0"/>
            <w:tcW w:w="1985" w:type="dxa"/>
          </w:tcPr>
          <w:p w14:paraId="5CC1C630" w14:textId="77777777" w:rsidR="00AC7F7D" w:rsidRPr="00F70334" w:rsidRDefault="00AC7F7D" w:rsidP="00AC7F7D">
            <w:pPr>
              <w:autoSpaceDE w:val="0"/>
              <w:autoSpaceDN w:val="0"/>
              <w:adjustRightInd w:val="0"/>
              <w:spacing w:line="240" w:lineRule="auto"/>
              <w:jc w:val="left"/>
              <w:rPr>
                <w:rFonts w:cs="Arial"/>
                <w:b w:val="0"/>
                <w:sz w:val="16"/>
                <w:szCs w:val="16"/>
                <w:lang w:val="en-US" w:eastAsia="de-AT"/>
              </w:rPr>
            </w:pPr>
            <w:r w:rsidRPr="00F70334">
              <w:rPr>
                <w:rFonts w:cs="Arial"/>
                <w:sz w:val="16"/>
                <w:szCs w:val="16"/>
                <w:lang w:val="en-US" w:eastAsia="de-AT"/>
              </w:rPr>
              <w:t>Euro-Score</w:t>
            </w:r>
            <w:r w:rsidRPr="00F70334">
              <w:rPr>
                <w:rFonts w:cs="Arial"/>
                <w:b w:val="0"/>
                <w:sz w:val="16"/>
                <w:szCs w:val="16"/>
                <w:lang w:val="en-US" w:eastAsia="de-AT"/>
              </w:rPr>
              <w:t xml:space="preserve"> </w:t>
            </w:r>
            <w:r w:rsidRPr="00F70334">
              <w:rPr>
                <w:rFonts w:cs="Arial"/>
                <w:color w:val="FF0000"/>
                <w:sz w:val="16"/>
                <w:szCs w:val="16"/>
                <w:lang w:val="en-US" w:eastAsia="de-AT"/>
              </w:rPr>
              <w:t>1</w:t>
            </w:r>
          </w:p>
          <w:p w14:paraId="10DD1142" w14:textId="77777777" w:rsidR="00AC7F7D" w:rsidRPr="00F70334" w:rsidRDefault="00AC7F7D" w:rsidP="00AC7F7D">
            <w:pPr>
              <w:autoSpaceDE w:val="0"/>
              <w:autoSpaceDN w:val="0"/>
              <w:adjustRightInd w:val="0"/>
              <w:spacing w:line="240" w:lineRule="auto"/>
              <w:jc w:val="left"/>
              <w:rPr>
                <w:rFonts w:ascii="Times New Roman" w:hAnsi="Times New Roman"/>
                <w:b w:val="0"/>
                <w:i/>
                <w:sz w:val="16"/>
                <w:szCs w:val="16"/>
                <w:lang w:val="en-US" w:eastAsia="de-AT"/>
              </w:rPr>
            </w:pPr>
            <w:r w:rsidRPr="00F70334">
              <w:rPr>
                <w:rFonts w:cs="Arial"/>
                <w:b w:val="0"/>
                <w:i/>
                <w:sz w:val="16"/>
                <w:szCs w:val="16"/>
                <w:lang w:val="en-US" w:eastAsia="de-AT"/>
              </w:rPr>
              <w:t xml:space="preserve">Hasford, J Natl Cancer Inst 1998 </w:t>
            </w:r>
          </w:p>
        </w:tc>
        <w:tc>
          <w:tcPr>
            <w:tcW w:w="3544" w:type="dxa"/>
          </w:tcPr>
          <w:p w14:paraId="0BEBC116" w14:textId="77777777" w:rsidR="00AC7F7D" w:rsidRPr="00F70334" w:rsidRDefault="00AC7F7D" w:rsidP="00AC7F7D">
            <w:pPr>
              <w:autoSpaceDE w:val="0"/>
              <w:autoSpaceDN w:val="0"/>
              <w:adjustRightInd w:val="0"/>
              <w:spacing w:line="240" w:lineRule="auto"/>
              <w:jc w:val="left"/>
              <w:cnfStyle w:val="000000000000" w:firstRow="0" w:lastRow="0" w:firstColumn="0" w:lastColumn="0" w:oddVBand="0" w:evenVBand="0" w:oddHBand="0" w:evenHBand="0" w:firstRowFirstColumn="0" w:firstRowLastColumn="0" w:lastRowFirstColumn="0" w:lastRowLastColumn="0"/>
              <w:rPr>
                <w:rFonts w:cs="Arial"/>
                <w:sz w:val="14"/>
                <w:szCs w:val="16"/>
                <w:lang w:val="en-US" w:eastAsia="de-AT"/>
              </w:rPr>
            </w:pPr>
            <w:r w:rsidRPr="00F70334">
              <w:rPr>
                <w:rFonts w:cs="Arial"/>
                <w:sz w:val="14"/>
                <w:szCs w:val="16"/>
                <w:lang w:val="en-US" w:eastAsia="de-AT"/>
              </w:rPr>
              <w:t>0.666 when age  ≥ 50 y + (0.042 x spleen)  + 1.0956 when platelet count &gt; 1500 x 10</w:t>
            </w:r>
            <w:r w:rsidRPr="00F70334">
              <w:rPr>
                <w:rFonts w:cs="Arial"/>
                <w:sz w:val="14"/>
                <w:szCs w:val="16"/>
                <w:vertAlign w:val="superscript"/>
                <w:lang w:val="en-US" w:eastAsia="de-AT"/>
              </w:rPr>
              <w:t>9</w:t>
            </w:r>
            <w:r w:rsidRPr="00F70334">
              <w:rPr>
                <w:rFonts w:cs="Arial"/>
                <w:sz w:val="14"/>
                <w:szCs w:val="16"/>
                <w:lang w:val="en-US" w:eastAsia="de-AT"/>
              </w:rPr>
              <w:t>L +</w:t>
            </w:r>
          </w:p>
          <w:p w14:paraId="6E5B0DA1" w14:textId="77777777" w:rsidR="00AC7F7D" w:rsidRPr="00F70334" w:rsidRDefault="00AC7F7D" w:rsidP="00AC7F7D">
            <w:pPr>
              <w:autoSpaceDE w:val="0"/>
              <w:autoSpaceDN w:val="0"/>
              <w:adjustRightInd w:val="0"/>
              <w:spacing w:line="240" w:lineRule="auto"/>
              <w:jc w:val="left"/>
              <w:cnfStyle w:val="000000000000" w:firstRow="0" w:lastRow="0" w:firstColumn="0" w:lastColumn="0" w:oddVBand="0" w:evenVBand="0" w:oddHBand="0" w:evenHBand="0" w:firstRowFirstColumn="0" w:firstRowLastColumn="0" w:lastRowFirstColumn="0" w:lastRowLastColumn="0"/>
              <w:rPr>
                <w:rFonts w:cs="Arial"/>
                <w:sz w:val="14"/>
                <w:szCs w:val="16"/>
                <w:lang w:val="en-US" w:eastAsia="de-AT"/>
              </w:rPr>
            </w:pPr>
            <w:r w:rsidRPr="00F70334">
              <w:rPr>
                <w:rFonts w:cs="Arial"/>
                <w:sz w:val="14"/>
                <w:szCs w:val="16"/>
                <w:lang w:val="en-US" w:eastAsia="de-AT"/>
              </w:rPr>
              <w:t xml:space="preserve">(0.0584 x blast cells) + 0.20399 when basophils  </w:t>
            </w:r>
          </w:p>
          <w:p w14:paraId="3626D2DF" w14:textId="77777777" w:rsidR="00AC7F7D" w:rsidRPr="00F70334" w:rsidRDefault="00AC7F7D" w:rsidP="00AC7F7D">
            <w:pPr>
              <w:autoSpaceDE w:val="0"/>
              <w:autoSpaceDN w:val="0"/>
              <w:adjustRightInd w:val="0"/>
              <w:spacing w:line="240" w:lineRule="auto"/>
              <w:jc w:val="left"/>
              <w:cnfStyle w:val="000000000000" w:firstRow="0" w:lastRow="0" w:firstColumn="0" w:lastColumn="0" w:oddVBand="0" w:evenVBand="0" w:oddHBand="0" w:evenHBand="0" w:firstRowFirstColumn="0" w:firstRowLastColumn="0" w:lastRowFirstColumn="0" w:lastRowLastColumn="0"/>
              <w:rPr>
                <w:rFonts w:cs="Arial"/>
                <w:sz w:val="14"/>
                <w:szCs w:val="16"/>
                <w:lang w:val="en-US" w:eastAsia="de-AT"/>
              </w:rPr>
            </w:pPr>
            <w:r w:rsidRPr="00F70334">
              <w:rPr>
                <w:rFonts w:cs="Arial"/>
                <w:sz w:val="14"/>
                <w:szCs w:val="16"/>
                <w:lang w:val="en-US" w:eastAsia="de-AT"/>
              </w:rPr>
              <w:t>&gt; 3% + (0.0413 x eosinophils) x 100</w:t>
            </w:r>
          </w:p>
        </w:tc>
        <w:tc>
          <w:tcPr>
            <w:tcW w:w="3853" w:type="dxa"/>
          </w:tcPr>
          <w:p w14:paraId="0A7498BF" w14:textId="77777777" w:rsidR="00AC7F7D" w:rsidRPr="00F70334" w:rsidRDefault="00AC7F7D" w:rsidP="00AC7F7D">
            <w:pPr>
              <w:autoSpaceDE w:val="0"/>
              <w:autoSpaceDN w:val="0"/>
              <w:adjustRightInd w:val="0"/>
              <w:spacing w:line="240" w:lineRule="auto"/>
              <w:jc w:val="left"/>
              <w:cnfStyle w:val="000000000000" w:firstRow="0" w:lastRow="0" w:firstColumn="0" w:lastColumn="0" w:oddVBand="0" w:evenVBand="0" w:oddHBand="0" w:evenHBand="0" w:firstRowFirstColumn="0" w:firstRowLastColumn="0" w:lastRowFirstColumn="0" w:lastRowLastColumn="0"/>
              <w:rPr>
                <w:rFonts w:cs="Arial"/>
                <w:sz w:val="16"/>
                <w:szCs w:val="16"/>
                <w:lang w:val="en-US" w:eastAsia="de-AT"/>
              </w:rPr>
            </w:pPr>
            <w:r w:rsidRPr="00F70334">
              <w:rPr>
                <w:rFonts w:cs="Arial"/>
                <w:sz w:val="16"/>
                <w:szCs w:val="16"/>
                <w:lang w:val="en-US" w:eastAsia="de-AT"/>
              </w:rPr>
              <w:t xml:space="preserve">Low risk: </w:t>
            </w:r>
            <w:r w:rsidRPr="00F70334">
              <w:rPr>
                <w:rFonts w:cs="Arial"/>
                <w:sz w:val="16"/>
                <w:szCs w:val="16"/>
                <w:lang w:val="en-US" w:eastAsia="de-AT"/>
              </w:rPr>
              <w:tab/>
            </w:r>
            <w:r w:rsidRPr="00F70334">
              <w:rPr>
                <w:rFonts w:cs="Arial"/>
                <w:sz w:val="16"/>
                <w:szCs w:val="16"/>
                <w:lang w:val="en-US" w:eastAsia="de-AT"/>
              </w:rPr>
              <w:tab/>
              <w:t>≤ 780</w:t>
            </w:r>
          </w:p>
          <w:p w14:paraId="361481CC" w14:textId="77777777" w:rsidR="00AC7F7D" w:rsidRPr="00F70334" w:rsidRDefault="00AC7F7D" w:rsidP="00AC7F7D">
            <w:pPr>
              <w:autoSpaceDE w:val="0"/>
              <w:autoSpaceDN w:val="0"/>
              <w:adjustRightInd w:val="0"/>
              <w:spacing w:line="240" w:lineRule="auto"/>
              <w:jc w:val="left"/>
              <w:cnfStyle w:val="000000000000" w:firstRow="0" w:lastRow="0" w:firstColumn="0" w:lastColumn="0" w:oddVBand="0" w:evenVBand="0" w:oddHBand="0" w:evenHBand="0" w:firstRowFirstColumn="0" w:firstRowLastColumn="0" w:lastRowFirstColumn="0" w:lastRowLastColumn="0"/>
              <w:rPr>
                <w:rFonts w:cs="Arial"/>
                <w:sz w:val="16"/>
                <w:szCs w:val="16"/>
                <w:lang w:val="en-US" w:eastAsia="de-AT"/>
              </w:rPr>
            </w:pPr>
            <w:r w:rsidRPr="00F70334">
              <w:rPr>
                <w:rFonts w:cs="Arial"/>
                <w:sz w:val="16"/>
                <w:szCs w:val="16"/>
                <w:lang w:val="en-US" w:eastAsia="de-AT"/>
              </w:rPr>
              <w:t xml:space="preserve">Intermediate risk: </w:t>
            </w:r>
            <w:r w:rsidRPr="00F70334">
              <w:rPr>
                <w:rFonts w:cs="Arial"/>
                <w:sz w:val="16"/>
                <w:szCs w:val="16"/>
                <w:lang w:val="en-US" w:eastAsia="de-AT"/>
              </w:rPr>
              <w:tab/>
              <w:t>781-1480</w:t>
            </w:r>
          </w:p>
          <w:p w14:paraId="4BC4419B" w14:textId="77777777" w:rsidR="00AC7F7D" w:rsidRPr="00F70334" w:rsidRDefault="00AC7F7D" w:rsidP="00AC7F7D">
            <w:pPr>
              <w:autoSpaceDE w:val="0"/>
              <w:autoSpaceDN w:val="0"/>
              <w:adjustRightInd w:val="0"/>
              <w:spacing w:line="240" w:lineRule="auto"/>
              <w:jc w:val="left"/>
              <w:cnfStyle w:val="000000000000" w:firstRow="0" w:lastRow="0" w:firstColumn="0" w:lastColumn="0" w:oddVBand="0" w:evenVBand="0" w:oddHBand="0" w:evenHBand="0" w:firstRowFirstColumn="0" w:firstRowLastColumn="0" w:lastRowFirstColumn="0" w:lastRowLastColumn="0"/>
              <w:rPr>
                <w:rFonts w:cs="Arial"/>
                <w:sz w:val="16"/>
                <w:szCs w:val="16"/>
                <w:lang w:val="en-US" w:eastAsia="de-AT"/>
              </w:rPr>
            </w:pPr>
            <w:r w:rsidRPr="00F70334">
              <w:rPr>
                <w:rFonts w:cs="Arial"/>
                <w:sz w:val="16"/>
                <w:szCs w:val="16"/>
                <w:lang w:val="en-US" w:eastAsia="de-AT"/>
              </w:rPr>
              <w:t xml:space="preserve">High risk: </w:t>
            </w:r>
            <w:r w:rsidRPr="00F70334">
              <w:rPr>
                <w:rFonts w:cs="Arial"/>
                <w:sz w:val="16"/>
                <w:szCs w:val="16"/>
                <w:lang w:val="en-US" w:eastAsia="de-AT"/>
              </w:rPr>
              <w:tab/>
              <w:t>&gt;1480</w:t>
            </w:r>
          </w:p>
        </w:tc>
      </w:tr>
      <w:tr w:rsidR="00AC7F7D" w:rsidRPr="00565190" w14:paraId="2B410557" w14:textId="77777777" w:rsidTr="00AC7F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shd w:val="clear" w:color="auto" w:fill="D9D9D9" w:themeFill="background1" w:themeFillShade="D9"/>
          </w:tcPr>
          <w:p w14:paraId="3225B162" w14:textId="77777777" w:rsidR="00AC7F7D" w:rsidRPr="00F70334" w:rsidRDefault="00AC7F7D" w:rsidP="00AC7F7D">
            <w:pPr>
              <w:autoSpaceDE w:val="0"/>
              <w:autoSpaceDN w:val="0"/>
              <w:adjustRightInd w:val="0"/>
              <w:spacing w:line="240" w:lineRule="auto"/>
              <w:jc w:val="left"/>
              <w:rPr>
                <w:rFonts w:cs="Arial"/>
                <w:b w:val="0"/>
                <w:sz w:val="16"/>
                <w:szCs w:val="16"/>
                <w:lang w:val="en-US" w:eastAsia="de-AT"/>
              </w:rPr>
            </w:pPr>
            <w:r w:rsidRPr="00F70334">
              <w:rPr>
                <w:rFonts w:cs="Arial"/>
                <w:sz w:val="16"/>
                <w:szCs w:val="16"/>
                <w:lang w:val="en-US" w:eastAsia="de-AT"/>
              </w:rPr>
              <w:t>EUTOS-Score</w:t>
            </w:r>
            <w:r w:rsidRPr="00F70334">
              <w:rPr>
                <w:rFonts w:cs="Arial"/>
                <w:b w:val="0"/>
                <w:sz w:val="16"/>
                <w:szCs w:val="16"/>
                <w:lang w:val="en-US" w:eastAsia="de-AT"/>
              </w:rPr>
              <w:t xml:space="preserve"> </w:t>
            </w:r>
            <w:r w:rsidRPr="00F70334">
              <w:rPr>
                <w:rFonts w:cs="Arial"/>
                <w:color w:val="FF0000"/>
                <w:sz w:val="16"/>
                <w:szCs w:val="16"/>
                <w:lang w:val="en-US" w:eastAsia="de-AT"/>
              </w:rPr>
              <w:t>1</w:t>
            </w:r>
          </w:p>
          <w:p w14:paraId="6B12CC79" w14:textId="77777777" w:rsidR="00AC7F7D" w:rsidRPr="00F70334" w:rsidRDefault="00AC7F7D" w:rsidP="00AC7F7D">
            <w:pPr>
              <w:autoSpaceDE w:val="0"/>
              <w:autoSpaceDN w:val="0"/>
              <w:adjustRightInd w:val="0"/>
              <w:spacing w:line="240" w:lineRule="auto"/>
              <w:jc w:val="left"/>
              <w:rPr>
                <w:rFonts w:ascii="Times New Roman" w:hAnsi="Times New Roman"/>
                <w:b w:val="0"/>
                <w:i/>
                <w:sz w:val="16"/>
                <w:szCs w:val="16"/>
                <w:lang w:val="en-US" w:eastAsia="de-AT"/>
              </w:rPr>
            </w:pPr>
            <w:r w:rsidRPr="00F70334">
              <w:rPr>
                <w:rFonts w:cs="Arial"/>
                <w:b w:val="0"/>
                <w:i/>
                <w:sz w:val="16"/>
                <w:szCs w:val="16"/>
                <w:lang w:val="en-US" w:eastAsia="de-AT"/>
              </w:rPr>
              <w:t xml:space="preserve">Hasford, Blood 2011 </w:t>
            </w:r>
          </w:p>
        </w:tc>
        <w:tc>
          <w:tcPr>
            <w:tcW w:w="3544" w:type="dxa"/>
            <w:shd w:val="clear" w:color="auto" w:fill="D9D9D9" w:themeFill="background1" w:themeFillShade="D9"/>
          </w:tcPr>
          <w:p w14:paraId="4B3B2FEC" w14:textId="77777777" w:rsidR="00AC7F7D" w:rsidRPr="00F70334" w:rsidRDefault="00AC7F7D" w:rsidP="00AC7F7D">
            <w:pPr>
              <w:spacing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14"/>
                <w:szCs w:val="16"/>
                <w:lang w:val="en-US" w:eastAsia="de-AT"/>
              </w:rPr>
            </w:pPr>
            <w:r w:rsidRPr="00F70334">
              <w:rPr>
                <w:rFonts w:cs="Arial"/>
                <w:sz w:val="14"/>
                <w:szCs w:val="16"/>
                <w:lang w:val="en-US" w:eastAsia="de-AT"/>
              </w:rPr>
              <w:t>Spleen x 4 + basophils x 7</w:t>
            </w:r>
          </w:p>
        </w:tc>
        <w:tc>
          <w:tcPr>
            <w:tcW w:w="3853" w:type="dxa"/>
            <w:shd w:val="clear" w:color="auto" w:fill="D9D9D9" w:themeFill="background1" w:themeFillShade="D9"/>
          </w:tcPr>
          <w:p w14:paraId="38AA5537" w14:textId="77777777" w:rsidR="00AC7F7D" w:rsidRPr="00027A6F" w:rsidRDefault="00AC7F7D" w:rsidP="00AC7F7D">
            <w:pPr>
              <w:autoSpaceDE w:val="0"/>
              <w:autoSpaceDN w:val="0"/>
              <w:adjustRightInd w:val="0"/>
              <w:spacing w:line="240" w:lineRule="auto"/>
              <w:jc w:val="left"/>
              <w:cnfStyle w:val="000000100000" w:firstRow="0" w:lastRow="0" w:firstColumn="0" w:lastColumn="0" w:oddVBand="0" w:evenVBand="0" w:oddHBand="1" w:evenHBand="0" w:firstRowFirstColumn="0" w:firstRowLastColumn="0" w:lastRowFirstColumn="0" w:lastRowLastColumn="0"/>
              <w:rPr>
                <w:rFonts w:cs="Arial"/>
                <w:b/>
                <w:sz w:val="8"/>
                <w:szCs w:val="16"/>
                <w:lang w:eastAsia="de-AT"/>
              </w:rPr>
            </w:pPr>
            <w:r w:rsidRPr="00C11603">
              <w:rPr>
                <w:b/>
                <w:sz w:val="14"/>
              </w:rPr>
              <w:t>Vorhersage einer kompletten zytogenetischen Remission (CCgR) 18 Monate nach Therapiestart</w:t>
            </w:r>
          </w:p>
          <w:p w14:paraId="7993E8B5" w14:textId="77777777" w:rsidR="00AC7F7D" w:rsidRPr="00C11603" w:rsidRDefault="00AC7F7D" w:rsidP="00AC7F7D">
            <w:pPr>
              <w:autoSpaceDE w:val="0"/>
              <w:autoSpaceDN w:val="0"/>
              <w:adjustRightInd w:val="0"/>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16"/>
                <w:szCs w:val="16"/>
                <w:lang w:val="en-US" w:eastAsia="de-AT"/>
              </w:rPr>
            </w:pPr>
            <w:r w:rsidRPr="00C11603">
              <w:rPr>
                <w:rFonts w:cs="Arial"/>
                <w:sz w:val="16"/>
                <w:szCs w:val="16"/>
                <w:lang w:val="en-US" w:eastAsia="de-AT"/>
              </w:rPr>
              <w:t>Low risk (≤ 87)</w:t>
            </w:r>
          </w:p>
          <w:p w14:paraId="3A535DC4" w14:textId="77777777" w:rsidR="00AC7F7D" w:rsidRPr="00C11603" w:rsidRDefault="00AC7F7D" w:rsidP="00AC7F7D">
            <w:pPr>
              <w:autoSpaceDE w:val="0"/>
              <w:autoSpaceDN w:val="0"/>
              <w:adjustRightInd w:val="0"/>
              <w:spacing w:line="240" w:lineRule="auto"/>
              <w:jc w:val="left"/>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lang w:val="en-US" w:eastAsia="de-AT"/>
              </w:rPr>
            </w:pPr>
            <w:r w:rsidRPr="00C11603">
              <w:rPr>
                <w:rFonts w:cs="Arial"/>
                <w:sz w:val="16"/>
                <w:szCs w:val="16"/>
                <w:lang w:val="en-US" w:eastAsia="de-AT"/>
              </w:rPr>
              <w:t>High risk (&gt; 87)</w:t>
            </w:r>
          </w:p>
        </w:tc>
      </w:tr>
      <w:tr w:rsidR="00AC7F7D" w:rsidRPr="00565190" w14:paraId="650E0406" w14:textId="77777777" w:rsidTr="00AC7F7D">
        <w:tc>
          <w:tcPr>
            <w:cnfStyle w:val="001000000000" w:firstRow="0" w:lastRow="0" w:firstColumn="1" w:lastColumn="0" w:oddVBand="0" w:evenVBand="0" w:oddHBand="0" w:evenHBand="0" w:firstRowFirstColumn="0" w:firstRowLastColumn="0" w:lastRowFirstColumn="0" w:lastRowLastColumn="0"/>
            <w:tcW w:w="1985" w:type="dxa"/>
          </w:tcPr>
          <w:p w14:paraId="7876ABF9" w14:textId="77777777" w:rsidR="00AC7F7D" w:rsidRPr="00F70334" w:rsidRDefault="00AC7F7D" w:rsidP="00AC7F7D">
            <w:pPr>
              <w:autoSpaceDE w:val="0"/>
              <w:autoSpaceDN w:val="0"/>
              <w:adjustRightInd w:val="0"/>
              <w:spacing w:line="240" w:lineRule="auto"/>
              <w:jc w:val="left"/>
              <w:rPr>
                <w:rFonts w:cs="Arial"/>
                <w:b w:val="0"/>
                <w:sz w:val="16"/>
                <w:szCs w:val="16"/>
                <w:lang w:val="en-US" w:eastAsia="de-AT"/>
              </w:rPr>
            </w:pPr>
            <w:r w:rsidRPr="00F70334">
              <w:rPr>
                <w:rFonts w:cs="Arial"/>
                <w:sz w:val="16"/>
                <w:szCs w:val="16"/>
                <w:lang w:val="en-US" w:eastAsia="de-AT"/>
              </w:rPr>
              <w:t>ELTS-Score</w:t>
            </w:r>
            <w:r w:rsidRPr="00F70334">
              <w:rPr>
                <w:rFonts w:cs="Arial"/>
                <w:b w:val="0"/>
                <w:sz w:val="16"/>
                <w:szCs w:val="16"/>
                <w:lang w:val="en-US" w:eastAsia="de-AT"/>
              </w:rPr>
              <w:t xml:space="preserve"> (EUTOS-long term survival score) </w:t>
            </w:r>
            <w:r w:rsidRPr="00F70334">
              <w:rPr>
                <w:rFonts w:cs="Arial"/>
                <w:b w:val="0"/>
                <w:i/>
                <w:sz w:val="16"/>
                <w:szCs w:val="16"/>
                <w:lang w:val="en-US" w:eastAsia="de-AT"/>
              </w:rPr>
              <w:t>Pfirrmann, Leukemia 2016</w:t>
            </w:r>
            <w:r w:rsidRPr="00F70334">
              <w:rPr>
                <w:rFonts w:cs="Arial"/>
                <w:b w:val="0"/>
                <w:sz w:val="16"/>
                <w:szCs w:val="16"/>
                <w:lang w:val="en-US" w:eastAsia="de-AT"/>
              </w:rPr>
              <w:t xml:space="preserve"> </w:t>
            </w:r>
            <w:r w:rsidRPr="00F70334">
              <w:rPr>
                <w:rFonts w:cs="Arial"/>
                <w:color w:val="FF0000"/>
                <w:sz w:val="16"/>
                <w:szCs w:val="16"/>
                <w:lang w:val="en-US" w:eastAsia="de-AT"/>
              </w:rPr>
              <w:t>2</w:t>
            </w:r>
          </w:p>
        </w:tc>
        <w:tc>
          <w:tcPr>
            <w:tcW w:w="3544" w:type="dxa"/>
          </w:tcPr>
          <w:p w14:paraId="7BB079B2" w14:textId="77777777" w:rsidR="00AC7F7D" w:rsidRPr="00F70334" w:rsidRDefault="00AC7F7D" w:rsidP="00AC7F7D">
            <w:pPr>
              <w:spacing w:line="240" w:lineRule="auto"/>
              <w:jc w:val="both"/>
              <w:cnfStyle w:val="000000000000" w:firstRow="0" w:lastRow="0" w:firstColumn="0" w:lastColumn="0" w:oddVBand="0" w:evenVBand="0" w:oddHBand="0" w:evenHBand="0" w:firstRowFirstColumn="0" w:firstRowLastColumn="0" w:lastRowFirstColumn="0" w:lastRowLastColumn="0"/>
              <w:rPr>
                <w:rFonts w:cs="Arial"/>
                <w:sz w:val="14"/>
                <w:szCs w:val="16"/>
                <w:lang w:val="en-US" w:eastAsia="de-AT"/>
              </w:rPr>
            </w:pPr>
            <w:r w:rsidRPr="00F70334">
              <w:rPr>
                <w:rFonts w:cs="Arial"/>
                <w:sz w:val="14"/>
                <w:szCs w:val="16"/>
                <w:lang w:val="en-US" w:eastAsia="de-AT"/>
              </w:rPr>
              <w:t>0.0025 x (age in completed years/10)</w:t>
            </w:r>
            <w:r w:rsidRPr="00F70334">
              <w:rPr>
                <w:rFonts w:cs="Arial"/>
                <w:sz w:val="14"/>
                <w:szCs w:val="16"/>
                <w:vertAlign w:val="superscript"/>
                <w:lang w:val="en-US" w:eastAsia="de-AT"/>
              </w:rPr>
              <w:t>3</w:t>
            </w:r>
          </w:p>
          <w:p w14:paraId="3C39A6D0" w14:textId="77777777" w:rsidR="00AC7F7D" w:rsidRPr="00F70334" w:rsidRDefault="00AC7F7D" w:rsidP="00AC7F7D">
            <w:pPr>
              <w:spacing w:line="240" w:lineRule="auto"/>
              <w:jc w:val="both"/>
              <w:cnfStyle w:val="000000000000" w:firstRow="0" w:lastRow="0" w:firstColumn="0" w:lastColumn="0" w:oddVBand="0" w:evenVBand="0" w:oddHBand="0" w:evenHBand="0" w:firstRowFirstColumn="0" w:firstRowLastColumn="0" w:lastRowFirstColumn="0" w:lastRowLastColumn="0"/>
              <w:rPr>
                <w:rFonts w:cs="Arial"/>
                <w:sz w:val="14"/>
                <w:szCs w:val="16"/>
                <w:lang w:val="en-US" w:eastAsia="de-AT"/>
              </w:rPr>
            </w:pPr>
            <w:r w:rsidRPr="00F70334">
              <w:rPr>
                <w:rFonts w:cs="Arial"/>
                <w:sz w:val="14"/>
                <w:szCs w:val="16"/>
                <w:lang w:val="en-US" w:eastAsia="de-AT"/>
              </w:rPr>
              <w:t>+ 0.0615 x spleen size below costal margin</w:t>
            </w:r>
          </w:p>
          <w:p w14:paraId="0AC14ADD" w14:textId="77777777" w:rsidR="00AC7F7D" w:rsidRPr="00F70334" w:rsidRDefault="00AC7F7D" w:rsidP="00AC7F7D">
            <w:pPr>
              <w:spacing w:line="240" w:lineRule="auto"/>
              <w:jc w:val="both"/>
              <w:cnfStyle w:val="000000000000" w:firstRow="0" w:lastRow="0" w:firstColumn="0" w:lastColumn="0" w:oddVBand="0" w:evenVBand="0" w:oddHBand="0" w:evenHBand="0" w:firstRowFirstColumn="0" w:firstRowLastColumn="0" w:lastRowFirstColumn="0" w:lastRowLastColumn="0"/>
              <w:rPr>
                <w:rFonts w:cs="Arial"/>
                <w:sz w:val="14"/>
                <w:szCs w:val="16"/>
                <w:lang w:val="en-US" w:eastAsia="de-AT"/>
              </w:rPr>
            </w:pPr>
            <w:r w:rsidRPr="00F70334">
              <w:rPr>
                <w:rFonts w:cs="Arial"/>
                <w:sz w:val="14"/>
                <w:szCs w:val="16"/>
                <w:lang w:val="en-US" w:eastAsia="de-AT"/>
              </w:rPr>
              <w:t>+ 0.1052 x blasts in peripheral blood</w:t>
            </w:r>
          </w:p>
          <w:p w14:paraId="3461B6D6" w14:textId="77777777" w:rsidR="00AC7F7D" w:rsidRPr="00F70334" w:rsidRDefault="00AC7F7D" w:rsidP="00AC7F7D">
            <w:pPr>
              <w:spacing w:line="240" w:lineRule="auto"/>
              <w:jc w:val="both"/>
              <w:cnfStyle w:val="000000000000" w:firstRow="0" w:lastRow="0" w:firstColumn="0" w:lastColumn="0" w:oddVBand="0" w:evenVBand="0" w:oddHBand="0" w:evenHBand="0" w:firstRowFirstColumn="0" w:firstRowLastColumn="0" w:lastRowFirstColumn="0" w:lastRowLastColumn="0"/>
              <w:rPr>
                <w:rFonts w:cs="Arial"/>
                <w:sz w:val="14"/>
                <w:szCs w:val="16"/>
                <w:lang w:val="en-US" w:eastAsia="de-AT"/>
              </w:rPr>
            </w:pPr>
            <w:r w:rsidRPr="00F70334">
              <w:rPr>
                <w:rFonts w:cs="Arial"/>
                <w:sz w:val="14"/>
                <w:szCs w:val="16"/>
                <w:lang w:val="en-US" w:eastAsia="de-AT"/>
              </w:rPr>
              <w:t>+ 0.4104 x (platelet count/1000)</w:t>
            </w:r>
            <w:r w:rsidRPr="00F70334">
              <w:rPr>
                <w:rFonts w:cs="Arial"/>
                <w:sz w:val="14"/>
                <w:szCs w:val="16"/>
                <w:vertAlign w:val="superscript"/>
                <w:lang w:val="en-US" w:eastAsia="de-AT"/>
              </w:rPr>
              <w:t>-0.5</w:t>
            </w:r>
          </w:p>
        </w:tc>
        <w:tc>
          <w:tcPr>
            <w:tcW w:w="3853" w:type="dxa"/>
            <w:shd w:val="clear" w:color="auto" w:fill="auto"/>
          </w:tcPr>
          <w:p w14:paraId="23AFEC36" w14:textId="77777777" w:rsidR="00AC7F7D" w:rsidRPr="00C11603" w:rsidRDefault="00AC7F7D" w:rsidP="00AC7F7D">
            <w:pPr>
              <w:autoSpaceDE w:val="0"/>
              <w:autoSpaceDN w:val="0"/>
              <w:adjustRightInd w:val="0"/>
              <w:spacing w:line="240" w:lineRule="auto"/>
              <w:jc w:val="left"/>
              <w:cnfStyle w:val="000000000000" w:firstRow="0" w:lastRow="0" w:firstColumn="0" w:lastColumn="0" w:oddVBand="0" w:evenVBand="0" w:oddHBand="0" w:evenHBand="0" w:firstRowFirstColumn="0" w:firstRowLastColumn="0" w:lastRowFirstColumn="0" w:lastRowLastColumn="0"/>
              <w:rPr>
                <w:rFonts w:cs="Arial"/>
                <w:sz w:val="16"/>
                <w:szCs w:val="16"/>
                <w:lang w:val="en-US" w:eastAsia="de-AT"/>
              </w:rPr>
            </w:pPr>
            <w:r w:rsidRPr="00C11603">
              <w:rPr>
                <w:rFonts w:cs="Arial"/>
                <w:sz w:val="16"/>
                <w:szCs w:val="16"/>
                <w:lang w:val="en-US" w:eastAsia="de-AT"/>
              </w:rPr>
              <w:t>Low risk (≤1,5680)</w:t>
            </w:r>
          </w:p>
          <w:p w14:paraId="2F059D7F" w14:textId="77777777" w:rsidR="00AC7F7D" w:rsidRPr="00C11603" w:rsidRDefault="00AC7F7D" w:rsidP="00AC7F7D">
            <w:pPr>
              <w:autoSpaceDE w:val="0"/>
              <w:autoSpaceDN w:val="0"/>
              <w:adjustRightInd w:val="0"/>
              <w:spacing w:line="240" w:lineRule="auto"/>
              <w:jc w:val="left"/>
              <w:cnfStyle w:val="000000000000" w:firstRow="0" w:lastRow="0" w:firstColumn="0" w:lastColumn="0" w:oddVBand="0" w:evenVBand="0" w:oddHBand="0" w:evenHBand="0" w:firstRowFirstColumn="0" w:firstRowLastColumn="0" w:lastRowFirstColumn="0" w:lastRowLastColumn="0"/>
              <w:rPr>
                <w:rFonts w:cs="Arial"/>
                <w:sz w:val="16"/>
                <w:szCs w:val="16"/>
                <w:lang w:val="en-US" w:eastAsia="de-AT"/>
              </w:rPr>
            </w:pPr>
            <w:r w:rsidRPr="00C11603">
              <w:rPr>
                <w:rFonts w:cs="Arial"/>
                <w:sz w:val="16"/>
                <w:szCs w:val="16"/>
                <w:lang w:val="en-US" w:eastAsia="de-AT"/>
              </w:rPr>
              <w:t xml:space="preserve">Intermediate risk (&gt;1,5680 und ≤2,2185) </w:t>
            </w:r>
            <w:r w:rsidRPr="00C11603">
              <w:rPr>
                <w:rFonts w:cs="Arial"/>
                <w:sz w:val="16"/>
                <w:szCs w:val="16"/>
                <w:lang w:val="en-US" w:eastAsia="de-AT"/>
              </w:rPr>
              <w:tab/>
            </w:r>
          </w:p>
          <w:p w14:paraId="0577EEBA" w14:textId="77777777" w:rsidR="00AC7F7D" w:rsidRPr="00C11603" w:rsidRDefault="00AC7F7D" w:rsidP="00AC7F7D">
            <w:pPr>
              <w:autoSpaceDE w:val="0"/>
              <w:autoSpaceDN w:val="0"/>
              <w:adjustRightInd w:val="0"/>
              <w:spacing w:line="240" w:lineRule="auto"/>
              <w:jc w:val="left"/>
              <w:cnfStyle w:val="000000000000" w:firstRow="0" w:lastRow="0" w:firstColumn="0" w:lastColumn="0" w:oddVBand="0" w:evenVBand="0" w:oddHBand="0" w:evenHBand="0" w:firstRowFirstColumn="0" w:firstRowLastColumn="0" w:lastRowFirstColumn="0" w:lastRowLastColumn="0"/>
              <w:rPr>
                <w:rFonts w:cs="Arial"/>
                <w:sz w:val="16"/>
                <w:szCs w:val="16"/>
                <w:lang w:val="en-US" w:eastAsia="de-AT"/>
              </w:rPr>
            </w:pPr>
            <w:r w:rsidRPr="00C11603">
              <w:rPr>
                <w:rFonts w:cs="Arial"/>
                <w:sz w:val="16"/>
                <w:szCs w:val="16"/>
                <w:lang w:val="en-US" w:eastAsia="de-AT"/>
              </w:rPr>
              <w:t>High risk (&gt;2,2185)</w:t>
            </w:r>
          </w:p>
        </w:tc>
      </w:tr>
    </w:tbl>
    <w:p w14:paraId="65BD4BB2" w14:textId="77777777" w:rsidR="00AC7F7D" w:rsidRPr="00027A6F" w:rsidRDefault="00AC7F7D" w:rsidP="00AC7F7D">
      <w:pPr>
        <w:pStyle w:val="Textkrper-Einzug2"/>
        <w:spacing w:after="0" w:line="240" w:lineRule="auto"/>
        <w:ind w:left="0"/>
        <w:jc w:val="both"/>
        <w:rPr>
          <w:rFonts w:asciiTheme="minorHAnsi" w:hAnsiTheme="minorHAnsi" w:cstheme="minorHAnsi"/>
          <w:color w:val="403838"/>
          <w:sz w:val="16"/>
          <w:szCs w:val="16"/>
        </w:rPr>
      </w:pPr>
      <w:r w:rsidRPr="00027A6F">
        <w:rPr>
          <w:rFonts w:asciiTheme="minorHAnsi" w:hAnsiTheme="minorHAnsi" w:cstheme="minorHAnsi"/>
          <w:color w:val="403838"/>
          <w:sz w:val="16"/>
          <w:szCs w:val="16"/>
        </w:rPr>
        <w:t>Für die Berechnung der Scores gelten nur Werte vor Therapieeinleitung:</w:t>
      </w:r>
    </w:p>
    <w:p w14:paraId="2A0DCC9F" w14:textId="77777777" w:rsidR="00AC7F7D" w:rsidRPr="00F70334" w:rsidRDefault="00AC7F7D" w:rsidP="00AC7F7D">
      <w:pPr>
        <w:pStyle w:val="Textkrper-Einzug2"/>
        <w:numPr>
          <w:ilvl w:val="0"/>
          <w:numId w:val="27"/>
        </w:numPr>
        <w:spacing w:after="0" w:line="240" w:lineRule="auto"/>
        <w:ind w:left="142" w:hanging="142"/>
        <w:jc w:val="both"/>
        <w:rPr>
          <w:rFonts w:asciiTheme="minorHAnsi" w:hAnsiTheme="minorHAnsi" w:cstheme="minorHAnsi"/>
          <w:color w:val="403838"/>
          <w:sz w:val="16"/>
          <w:szCs w:val="16"/>
          <w:lang w:val="en"/>
        </w:rPr>
      </w:pPr>
      <w:r w:rsidRPr="00F70334">
        <w:rPr>
          <w:rFonts w:asciiTheme="minorHAnsi" w:hAnsiTheme="minorHAnsi" w:cstheme="minorHAnsi"/>
          <w:color w:val="403838"/>
          <w:sz w:val="16"/>
          <w:szCs w:val="16"/>
          <w:lang w:val="en"/>
        </w:rPr>
        <w:t>Age: Alter in Jahren</w:t>
      </w:r>
    </w:p>
    <w:p w14:paraId="6E6FCB3F" w14:textId="77777777" w:rsidR="00AC7F7D" w:rsidRPr="00027A6F" w:rsidRDefault="00AC7F7D" w:rsidP="00AC7F7D">
      <w:pPr>
        <w:pStyle w:val="Textkrper-Einzug2"/>
        <w:numPr>
          <w:ilvl w:val="0"/>
          <w:numId w:val="27"/>
        </w:numPr>
        <w:spacing w:after="0" w:line="240" w:lineRule="auto"/>
        <w:ind w:left="142" w:hanging="142"/>
        <w:jc w:val="both"/>
        <w:rPr>
          <w:rFonts w:asciiTheme="minorHAnsi" w:hAnsiTheme="minorHAnsi" w:cstheme="minorHAnsi"/>
          <w:color w:val="403838"/>
          <w:sz w:val="16"/>
          <w:szCs w:val="16"/>
        </w:rPr>
      </w:pPr>
      <w:r w:rsidRPr="00027A6F">
        <w:rPr>
          <w:rFonts w:asciiTheme="minorHAnsi" w:hAnsiTheme="minorHAnsi" w:cstheme="minorHAnsi"/>
          <w:color w:val="403838"/>
          <w:sz w:val="16"/>
          <w:szCs w:val="16"/>
        </w:rPr>
        <w:t>Spleen: Milz in Zentimetern unterhalb des Rippenbogens (maximaler Abstand)</w:t>
      </w:r>
    </w:p>
    <w:p w14:paraId="51D527C5" w14:textId="77777777" w:rsidR="00AC7F7D" w:rsidRPr="00F70334" w:rsidRDefault="00AC7F7D" w:rsidP="00AC7F7D">
      <w:pPr>
        <w:pStyle w:val="Textkrper-Einzug2"/>
        <w:numPr>
          <w:ilvl w:val="0"/>
          <w:numId w:val="27"/>
        </w:numPr>
        <w:spacing w:after="0" w:line="240" w:lineRule="auto"/>
        <w:ind w:left="142" w:hanging="142"/>
        <w:jc w:val="both"/>
        <w:rPr>
          <w:rFonts w:asciiTheme="minorHAnsi" w:hAnsiTheme="minorHAnsi" w:cstheme="minorHAnsi"/>
          <w:color w:val="403838"/>
          <w:sz w:val="16"/>
          <w:szCs w:val="16"/>
          <w:lang w:val="en"/>
        </w:rPr>
      </w:pPr>
      <w:r w:rsidRPr="00F70334">
        <w:rPr>
          <w:rFonts w:asciiTheme="minorHAnsi" w:hAnsiTheme="minorHAnsi" w:cstheme="minorHAnsi"/>
          <w:color w:val="403838"/>
          <w:sz w:val="16"/>
          <w:szCs w:val="16"/>
          <w:lang w:val="en"/>
        </w:rPr>
        <w:t>Blast cells, eosinophils, and basophils: in Prozentangabe vom Differentialblutbild</w:t>
      </w:r>
    </w:p>
    <w:p w14:paraId="7963A261" w14:textId="77777777" w:rsidR="00AC7F7D" w:rsidRPr="00565190" w:rsidRDefault="00AC7F7D" w:rsidP="00AC7F7D">
      <w:pPr>
        <w:pStyle w:val="Textkrper-Einzug2"/>
        <w:spacing w:after="0" w:line="240" w:lineRule="auto"/>
        <w:ind w:left="0"/>
        <w:jc w:val="both"/>
        <w:rPr>
          <w:rFonts w:asciiTheme="minorHAnsi" w:hAnsiTheme="minorHAnsi" w:cstheme="minorHAnsi"/>
          <w:color w:val="403838"/>
          <w:sz w:val="16"/>
          <w:szCs w:val="16"/>
          <w:highlight w:val="yellow"/>
          <w:lang w:val="en"/>
        </w:rPr>
      </w:pPr>
    </w:p>
    <w:p w14:paraId="7E596011" w14:textId="72D9D32F" w:rsidR="00AC7F7D" w:rsidRPr="00F93A1A" w:rsidRDefault="00FC4C69" w:rsidP="00AC7F7D">
      <w:pPr>
        <w:pStyle w:val="Textkrper-Einzug2"/>
        <w:spacing w:after="0" w:line="240" w:lineRule="auto"/>
        <w:ind w:left="0"/>
        <w:jc w:val="both"/>
        <w:rPr>
          <w:rFonts w:asciiTheme="minorHAnsi" w:hAnsiTheme="minorHAnsi" w:cstheme="minorHAnsi"/>
          <w:color w:val="000000" w:themeColor="text1"/>
          <w:sz w:val="16"/>
          <w:szCs w:val="16"/>
        </w:rPr>
      </w:pPr>
      <w:r w:rsidRPr="00F93A1A">
        <w:rPr>
          <w:rFonts w:asciiTheme="minorHAnsi" w:hAnsiTheme="minorHAnsi" w:cstheme="minorHAnsi"/>
          <w:color w:val="000000" w:themeColor="text1"/>
          <w:sz w:val="16"/>
          <w:szCs w:val="16"/>
        </w:rPr>
        <w:t>Der</w:t>
      </w:r>
      <w:r w:rsidR="00AC7F7D" w:rsidRPr="00F93A1A">
        <w:rPr>
          <w:rFonts w:asciiTheme="minorHAnsi" w:hAnsiTheme="minorHAnsi" w:cstheme="minorHAnsi"/>
          <w:color w:val="000000" w:themeColor="text1"/>
          <w:sz w:val="16"/>
          <w:szCs w:val="16"/>
        </w:rPr>
        <w:t xml:space="preserve"> ELTS-Score </w:t>
      </w:r>
      <w:r w:rsidRPr="00F93A1A">
        <w:rPr>
          <w:rFonts w:asciiTheme="minorHAnsi" w:hAnsiTheme="minorHAnsi" w:cstheme="minorHAnsi"/>
          <w:color w:val="000000" w:themeColor="text1"/>
          <w:sz w:val="16"/>
          <w:szCs w:val="16"/>
        </w:rPr>
        <w:t>ist laut aktuellen ELN guidelines bevorzugt zu verwenden!</w:t>
      </w:r>
      <w:r w:rsidR="00AC7F7D" w:rsidRPr="00F93A1A">
        <w:rPr>
          <w:rFonts w:asciiTheme="minorHAnsi" w:hAnsiTheme="minorHAnsi" w:cstheme="minorHAnsi"/>
          <w:color w:val="000000" w:themeColor="text1"/>
          <w:sz w:val="16"/>
          <w:szCs w:val="16"/>
        </w:rPr>
        <w:t xml:space="preserve"> </w:t>
      </w:r>
    </w:p>
    <w:p w14:paraId="45C75DB1" w14:textId="6B5D20E2" w:rsidR="00AC7F7D" w:rsidRPr="00F70334" w:rsidRDefault="00747844" w:rsidP="00AC7F7D">
      <w:pPr>
        <w:pStyle w:val="Textkrper-Einzug2"/>
        <w:spacing w:after="0" w:line="240" w:lineRule="auto"/>
        <w:ind w:left="0"/>
        <w:jc w:val="both"/>
        <w:rPr>
          <w:rFonts w:asciiTheme="minorHAnsi" w:hAnsiTheme="minorHAnsi" w:cstheme="minorHAnsi"/>
          <w:color w:val="0000FF"/>
          <w:sz w:val="16"/>
          <w:szCs w:val="16"/>
          <w:u w:val="single"/>
          <w:lang w:val="en"/>
        </w:rPr>
      </w:pPr>
      <w:r w:rsidRPr="007B4407">
        <w:rPr>
          <w:rFonts w:asciiTheme="minorHAnsi" w:hAnsiTheme="minorHAnsi" w:cstheme="minorHAnsi"/>
          <w:b/>
          <w:color w:val="403838"/>
          <w:sz w:val="16"/>
          <w:szCs w:val="16"/>
          <w:lang w:val="en-GB"/>
        </w:rPr>
        <w:t>Sokal and Euro risk score</w:t>
      </w:r>
      <w:r w:rsidR="00AC7F7D" w:rsidRPr="007B4407">
        <w:rPr>
          <w:rFonts w:asciiTheme="minorHAnsi" w:hAnsiTheme="minorHAnsi" w:cstheme="minorHAnsi"/>
          <w:b/>
          <w:color w:val="403838"/>
          <w:sz w:val="16"/>
          <w:szCs w:val="16"/>
          <w:lang w:val="en-GB"/>
        </w:rPr>
        <w:tab/>
      </w:r>
      <w:hyperlink r:id="rId16" w:history="1">
        <w:r w:rsidR="00AC7F7D" w:rsidRPr="00F70334">
          <w:rPr>
            <w:rFonts w:asciiTheme="minorHAnsi" w:hAnsiTheme="minorHAnsi" w:cstheme="minorHAnsi"/>
            <w:color w:val="0000FF"/>
            <w:sz w:val="16"/>
            <w:szCs w:val="16"/>
            <w:u w:val="single"/>
            <w:lang w:val="en"/>
          </w:rPr>
          <w:t>https://www.leukemia-net.org/content/leukemias/cml/euro__and_sokal_score/index_eng.html</w:t>
        </w:r>
      </w:hyperlink>
    </w:p>
    <w:p w14:paraId="0C623056" w14:textId="6EC37B87" w:rsidR="00AC7F7D" w:rsidRPr="00027A6F" w:rsidRDefault="00AC7F7D" w:rsidP="00AC7F7D">
      <w:pPr>
        <w:pStyle w:val="Textkrper-Einzug2"/>
        <w:spacing w:after="0" w:line="240" w:lineRule="auto"/>
        <w:ind w:left="0"/>
        <w:jc w:val="both"/>
        <w:rPr>
          <w:rFonts w:asciiTheme="minorHAnsi" w:hAnsiTheme="minorHAnsi" w:cstheme="minorHAnsi"/>
          <w:sz w:val="16"/>
          <w:szCs w:val="16"/>
          <w:lang w:val="en-GB"/>
        </w:rPr>
      </w:pPr>
      <w:r w:rsidRPr="00F70334">
        <w:rPr>
          <w:rFonts w:asciiTheme="minorHAnsi" w:hAnsiTheme="minorHAnsi" w:cstheme="minorHAnsi"/>
          <w:b/>
          <w:color w:val="403838"/>
          <w:sz w:val="16"/>
          <w:szCs w:val="16"/>
          <w:lang w:val="en"/>
        </w:rPr>
        <w:t>EUTOS risk score:</w:t>
      </w:r>
      <w:r w:rsidRPr="00F70334">
        <w:rPr>
          <w:rFonts w:asciiTheme="minorHAnsi" w:hAnsiTheme="minorHAnsi" w:cstheme="minorHAnsi"/>
          <w:color w:val="403838"/>
          <w:sz w:val="16"/>
          <w:szCs w:val="16"/>
          <w:lang w:val="en"/>
        </w:rPr>
        <w:t xml:space="preserve"> </w:t>
      </w:r>
      <w:r w:rsidRPr="00F70334">
        <w:rPr>
          <w:rFonts w:asciiTheme="minorHAnsi" w:hAnsiTheme="minorHAnsi" w:cstheme="minorHAnsi"/>
          <w:color w:val="403838"/>
          <w:sz w:val="16"/>
          <w:szCs w:val="16"/>
          <w:lang w:val="en"/>
        </w:rPr>
        <w:tab/>
      </w:r>
      <w:r w:rsidRPr="00F70334">
        <w:rPr>
          <w:rFonts w:asciiTheme="minorHAnsi" w:hAnsiTheme="minorHAnsi" w:cstheme="minorHAnsi"/>
          <w:color w:val="403838"/>
          <w:sz w:val="16"/>
          <w:szCs w:val="16"/>
          <w:lang w:val="en"/>
        </w:rPr>
        <w:tab/>
      </w:r>
      <w:hyperlink r:id="rId17" w:history="1">
        <w:r w:rsidRPr="00027A6F">
          <w:rPr>
            <w:rStyle w:val="Hyperlink"/>
            <w:rFonts w:asciiTheme="minorHAnsi" w:hAnsiTheme="minorHAnsi" w:cstheme="minorHAnsi"/>
            <w:sz w:val="16"/>
            <w:szCs w:val="16"/>
            <w:lang w:val="en-GB"/>
          </w:rPr>
          <w:t>https://www.leukemia-net.org/content/leukemias/cml/eutos_score/index_eng.html</w:t>
        </w:r>
      </w:hyperlink>
    </w:p>
    <w:p w14:paraId="2DE50F56" w14:textId="5C66ECF1" w:rsidR="00AC7F7D" w:rsidRPr="00F70334" w:rsidRDefault="00AC7F7D" w:rsidP="00AC7F7D">
      <w:pPr>
        <w:pStyle w:val="Textkrper-Einzug2"/>
        <w:spacing w:after="0" w:line="240" w:lineRule="auto"/>
        <w:ind w:left="0"/>
        <w:jc w:val="both"/>
        <w:rPr>
          <w:rFonts w:asciiTheme="minorHAnsi" w:hAnsiTheme="minorHAnsi" w:cstheme="minorHAnsi"/>
          <w:b/>
          <w:color w:val="403838"/>
          <w:sz w:val="16"/>
          <w:szCs w:val="16"/>
          <w:lang w:val="en"/>
        </w:rPr>
      </w:pPr>
      <w:r w:rsidRPr="00F70334">
        <w:rPr>
          <w:rFonts w:asciiTheme="minorHAnsi" w:hAnsiTheme="minorHAnsi" w:cstheme="minorHAnsi"/>
          <w:b/>
          <w:color w:val="403838"/>
          <w:sz w:val="16"/>
          <w:szCs w:val="16"/>
          <w:lang w:val="en"/>
        </w:rPr>
        <w:t>ELTS-Score:</w:t>
      </w:r>
      <w:r w:rsidRPr="00F70334">
        <w:rPr>
          <w:rFonts w:asciiTheme="minorHAnsi" w:hAnsiTheme="minorHAnsi" w:cstheme="minorHAnsi"/>
          <w:b/>
          <w:color w:val="403838"/>
          <w:sz w:val="16"/>
          <w:szCs w:val="16"/>
          <w:lang w:val="en"/>
        </w:rPr>
        <w:tab/>
      </w:r>
      <w:r w:rsidRPr="00F70334">
        <w:rPr>
          <w:rFonts w:asciiTheme="minorHAnsi" w:hAnsiTheme="minorHAnsi" w:cstheme="minorHAnsi"/>
          <w:b/>
          <w:color w:val="403838"/>
          <w:sz w:val="16"/>
          <w:szCs w:val="16"/>
          <w:lang w:val="en"/>
        </w:rPr>
        <w:tab/>
      </w:r>
      <w:hyperlink r:id="rId18" w:history="1">
        <w:r w:rsidRPr="00F70334">
          <w:rPr>
            <w:rStyle w:val="Hyperlink"/>
            <w:rFonts w:asciiTheme="minorHAnsi" w:hAnsiTheme="minorHAnsi" w:cstheme="minorHAnsi"/>
            <w:sz w:val="16"/>
            <w:szCs w:val="16"/>
            <w:lang w:val="en"/>
          </w:rPr>
          <w:t>https://www.leukemia-net.org/content/leukemias/cml/elts_score/index_eng.html</w:t>
        </w:r>
      </w:hyperlink>
    </w:p>
    <w:p w14:paraId="478A23A5" w14:textId="77777777" w:rsidR="00AC7F7D" w:rsidRPr="00F70334" w:rsidRDefault="00AC7F7D" w:rsidP="00AC7F7D">
      <w:pPr>
        <w:pStyle w:val="Textkrper-Einzug2"/>
        <w:spacing w:after="0" w:line="240" w:lineRule="auto"/>
        <w:ind w:left="0"/>
        <w:jc w:val="both"/>
        <w:rPr>
          <w:rFonts w:asciiTheme="minorHAnsi" w:hAnsiTheme="minorHAnsi" w:cstheme="minorHAnsi"/>
          <w:b/>
          <w:color w:val="FF0000"/>
          <w:sz w:val="16"/>
          <w:szCs w:val="18"/>
          <w:lang w:val="en"/>
        </w:rPr>
      </w:pPr>
    </w:p>
    <w:p w14:paraId="19863CC6" w14:textId="77777777" w:rsidR="00AC7F7D" w:rsidRPr="00B96457" w:rsidRDefault="00AC7F7D" w:rsidP="00AC7F7D">
      <w:pPr>
        <w:pStyle w:val="Textkrper-Einzug2"/>
        <w:spacing w:after="0" w:line="240" w:lineRule="auto"/>
        <w:ind w:left="0"/>
        <w:jc w:val="both"/>
        <w:rPr>
          <w:rFonts w:asciiTheme="minorHAnsi" w:hAnsiTheme="minorHAnsi" w:cstheme="minorHAnsi"/>
          <w:color w:val="403838"/>
          <w:sz w:val="16"/>
          <w:szCs w:val="18"/>
        </w:rPr>
      </w:pPr>
      <w:r w:rsidRPr="00F70334">
        <w:rPr>
          <w:rFonts w:asciiTheme="minorHAnsi" w:hAnsiTheme="minorHAnsi" w:cstheme="minorHAnsi"/>
          <w:b/>
          <w:color w:val="FF0000"/>
          <w:sz w:val="16"/>
          <w:szCs w:val="18"/>
          <w:lang w:val="en"/>
        </w:rPr>
        <w:t>1</w:t>
      </w:r>
      <w:r w:rsidRPr="00F70334">
        <w:rPr>
          <w:rFonts w:asciiTheme="minorHAnsi" w:hAnsiTheme="minorHAnsi" w:cstheme="minorHAnsi"/>
          <w:color w:val="403838"/>
          <w:sz w:val="16"/>
          <w:szCs w:val="18"/>
          <w:lang w:val="en"/>
        </w:rPr>
        <w:t xml:space="preserve"> Calculation of relative risk. Baccarani M, Deininger MW, Rosti G, Hochhaus A, et al. European LeukemiaNET recommendations for the management of chronic myeloid leukemia: 2013. </w:t>
      </w:r>
      <w:r w:rsidRPr="00B96457">
        <w:rPr>
          <w:rFonts w:asciiTheme="minorHAnsi" w:hAnsiTheme="minorHAnsi" w:cstheme="minorHAnsi"/>
          <w:color w:val="403838"/>
          <w:sz w:val="16"/>
          <w:szCs w:val="18"/>
        </w:rPr>
        <w:t>Blood 2013;122:872-884.</w:t>
      </w:r>
    </w:p>
    <w:p w14:paraId="4DD62483" w14:textId="77777777" w:rsidR="00AC7F7D" w:rsidRPr="00565190" w:rsidRDefault="00AC7F7D" w:rsidP="00AC7F7D">
      <w:pPr>
        <w:pStyle w:val="Textkrper-Einzug2"/>
        <w:spacing w:after="0" w:line="240" w:lineRule="auto"/>
        <w:ind w:left="0"/>
        <w:jc w:val="both"/>
        <w:rPr>
          <w:rFonts w:asciiTheme="minorHAnsi" w:hAnsiTheme="minorHAnsi" w:cstheme="minorHAnsi"/>
          <w:color w:val="403838"/>
          <w:sz w:val="16"/>
          <w:szCs w:val="18"/>
        </w:rPr>
      </w:pPr>
      <w:r w:rsidRPr="00F70334">
        <w:rPr>
          <w:rFonts w:asciiTheme="minorHAnsi" w:hAnsiTheme="minorHAnsi" w:cstheme="minorHAnsi"/>
          <w:b/>
          <w:color w:val="FF0000"/>
          <w:sz w:val="16"/>
          <w:szCs w:val="18"/>
        </w:rPr>
        <w:t>2</w:t>
      </w:r>
      <w:r w:rsidRPr="00F70334">
        <w:rPr>
          <w:rFonts w:asciiTheme="minorHAnsi" w:hAnsiTheme="minorHAnsi" w:cstheme="minorHAnsi"/>
          <w:color w:val="403838"/>
          <w:sz w:val="16"/>
          <w:szCs w:val="18"/>
        </w:rPr>
        <w:t xml:space="preserve"> Kumulatives Risiko nach 8 Jahren an CML zu versterben: High risk: 11%, Low risk: 2%</w:t>
      </w:r>
    </w:p>
    <w:p w14:paraId="117E5218" w14:textId="3FFAC277" w:rsidR="00692B46" w:rsidRDefault="00692B46" w:rsidP="005B189C">
      <w:pPr>
        <w:pStyle w:val="Textkrper-Einzug2"/>
        <w:spacing w:after="0" w:line="240" w:lineRule="auto"/>
        <w:ind w:left="0"/>
        <w:jc w:val="both"/>
        <w:rPr>
          <w:rFonts w:asciiTheme="minorHAnsi" w:hAnsiTheme="minorHAnsi" w:cstheme="minorHAnsi"/>
          <w:color w:val="403838"/>
          <w:sz w:val="16"/>
          <w:szCs w:val="18"/>
        </w:rPr>
      </w:pPr>
    </w:p>
    <w:p w14:paraId="733A0692" w14:textId="77777777" w:rsidR="00AC7F7D" w:rsidRPr="00F93A1A" w:rsidRDefault="00AC7F7D" w:rsidP="00AC7F7D">
      <w:pPr>
        <w:pStyle w:val="Textkrper-Einzug2"/>
        <w:spacing w:after="0" w:line="240" w:lineRule="auto"/>
        <w:ind w:left="0"/>
        <w:jc w:val="both"/>
        <w:rPr>
          <w:rFonts w:asciiTheme="minorHAnsi" w:hAnsiTheme="minorHAnsi" w:cstheme="minorHAnsi"/>
          <w:i/>
          <w:color w:val="000000" w:themeColor="text1"/>
          <w:sz w:val="16"/>
          <w:szCs w:val="18"/>
        </w:rPr>
      </w:pPr>
      <w:r w:rsidRPr="00F93A1A">
        <w:rPr>
          <w:rFonts w:asciiTheme="minorHAnsi" w:hAnsiTheme="minorHAnsi" w:cstheme="minorHAnsi"/>
          <w:i/>
          <w:color w:val="000000" w:themeColor="text1"/>
          <w:sz w:val="16"/>
          <w:szCs w:val="18"/>
        </w:rPr>
        <w:t>ELN guidelines 2020, Hochhaus et al., Leukemia 2020, 34: 2074-2086</w:t>
      </w:r>
    </w:p>
    <w:p w14:paraId="43A0F1E9" w14:textId="77777777" w:rsidR="006D4DAC" w:rsidRPr="00E344D4" w:rsidRDefault="005B189C" w:rsidP="005B189C">
      <w:pPr>
        <w:pStyle w:val="berschrift1"/>
      </w:pPr>
      <w:bookmarkStart w:id="9" w:name="_Toc66776456"/>
      <w:bookmarkStart w:id="10" w:name="_Toc367183617"/>
      <w:bookmarkStart w:id="11" w:name="_Toc367183855"/>
      <w:r>
        <w:lastRenderedPageBreak/>
        <w:t>3</w:t>
      </w:r>
      <w:r>
        <w:tab/>
      </w:r>
      <w:r w:rsidR="006D4DAC" w:rsidRPr="00E344D4">
        <w:t>Behandlungsplan</w:t>
      </w:r>
      <w:bookmarkEnd w:id="9"/>
      <w:r w:rsidR="006D4DAC" w:rsidRPr="00E344D4">
        <w:t xml:space="preserve"> </w:t>
      </w:r>
      <w:bookmarkEnd w:id="10"/>
      <w:bookmarkEnd w:id="11"/>
    </w:p>
    <w:p w14:paraId="43A0F1EA" w14:textId="540BDEE3" w:rsidR="005B189C" w:rsidRDefault="005B189C" w:rsidP="005B189C">
      <w:pPr>
        <w:pStyle w:val="berschrift2"/>
        <w:numPr>
          <w:ilvl w:val="0"/>
          <w:numId w:val="0"/>
        </w:numPr>
        <w:spacing w:line="360" w:lineRule="auto"/>
        <w:ind w:left="709" w:hanging="709"/>
      </w:pPr>
      <w:bookmarkStart w:id="12" w:name="_Toc364261318"/>
      <w:bookmarkStart w:id="13" w:name="_Toc370392770"/>
      <w:bookmarkStart w:id="14" w:name="_Toc66776457"/>
      <w:bookmarkStart w:id="15" w:name="_Toc364261315"/>
      <w:bookmarkStart w:id="16" w:name="_Toc370392766"/>
      <w:r>
        <w:t>3.1</w:t>
      </w:r>
      <w:r>
        <w:tab/>
      </w:r>
      <w:r w:rsidRPr="00242526">
        <w:t>Therapieempfehlungen in chronischer Phase</w:t>
      </w:r>
      <w:bookmarkEnd w:id="12"/>
      <w:bookmarkEnd w:id="13"/>
      <w:r w:rsidR="00DE4CA1">
        <w:t xml:space="preserve"> (alle Therapielinien)</w:t>
      </w:r>
      <w:bookmarkEnd w:id="14"/>
    </w:p>
    <w:p w14:paraId="580F2817" w14:textId="77777777" w:rsidR="00801C09" w:rsidRPr="00801C09" w:rsidRDefault="00801C09" w:rsidP="00801C09">
      <w:pPr>
        <w:jc w:val="both"/>
      </w:pPr>
    </w:p>
    <w:p w14:paraId="43A0F21D" w14:textId="6A562586" w:rsidR="0037147A" w:rsidRDefault="00B96457" w:rsidP="00CF02D9">
      <w:pPr>
        <w:spacing w:line="240" w:lineRule="auto"/>
        <w:rPr>
          <w:rFonts w:ascii="Times New Roman" w:hAnsi="Times New Roman"/>
          <w:sz w:val="20"/>
          <w:lang w:val="de-DE" w:eastAsia="de-AT"/>
        </w:rPr>
      </w:pPr>
      <w:r>
        <w:rPr>
          <w:rFonts w:ascii="Times New Roman" w:hAnsi="Times New Roman"/>
          <w:noProof/>
          <w:sz w:val="20"/>
          <w:lang w:eastAsia="de-AT"/>
        </w:rPr>
        <w:drawing>
          <wp:inline distT="0" distB="0" distL="0" distR="0" wp14:anchorId="05EA80DE" wp14:editId="2450C737">
            <wp:extent cx="5957570" cy="6750050"/>
            <wp:effectExtent l="0" t="0" r="508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0-02-01 Flowcharts CML.gif"/>
                    <pic:cNvPicPr/>
                  </pic:nvPicPr>
                  <pic:blipFill>
                    <a:blip r:embed="rId19">
                      <a:extLst>
                        <a:ext uri="{28A0092B-C50C-407E-A947-70E740481C1C}">
                          <a14:useLocalDpi xmlns:a14="http://schemas.microsoft.com/office/drawing/2010/main" val="0"/>
                        </a:ext>
                      </a:extLst>
                    </a:blip>
                    <a:stretch>
                      <a:fillRect/>
                    </a:stretch>
                  </pic:blipFill>
                  <pic:spPr>
                    <a:xfrm>
                      <a:off x="0" y="0"/>
                      <a:ext cx="5957570" cy="6750050"/>
                    </a:xfrm>
                    <a:prstGeom prst="rect">
                      <a:avLst/>
                    </a:prstGeom>
                  </pic:spPr>
                </pic:pic>
              </a:graphicData>
            </a:graphic>
          </wp:inline>
        </w:drawing>
      </w:r>
    </w:p>
    <w:p w14:paraId="43A0F21E" w14:textId="77777777" w:rsidR="0037147A" w:rsidRDefault="0037147A" w:rsidP="0037147A">
      <w:pPr>
        <w:spacing w:line="240" w:lineRule="auto"/>
        <w:jc w:val="left"/>
        <w:rPr>
          <w:rFonts w:ascii="Times New Roman" w:hAnsi="Times New Roman"/>
          <w:sz w:val="20"/>
          <w:lang w:val="de-DE" w:eastAsia="de-AT"/>
        </w:rPr>
      </w:pPr>
    </w:p>
    <w:p w14:paraId="43A0F21F" w14:textId="77777777" w:rsidR="0037147A" w:rsidRPr="00DE750E" w:rsidRDefault="0037147A" w:rsidP="0037147A">
      <w:pPr>
        <w:spacing w:line="240" w:lineRule="auto"/>
        <w:jc w:val="left"/>
        <w:rPr>
          <w:rFonts w:asciiTheme="minorHAnsi" w:hAnsiTheme="minorHAnsi" w:cstheme="minorHAnsi"/>
          <w:sz w:val="16"/>
          <w:szCs w:val="16"/>
          <w:lang w:val="de-DE" w:eastAsia="de-AT"/>
        </w:rPr>
      </w:pPr>
    </w:p>
    <w:p w14:paraId="0BC39F89" w14:textId="761FB82B" w:rsidR="00DE750E" w:rsidRPr="00DE750E" w:rsidRDefault="00DE750E" w:rsidP="00DE750E">
      <w:pPr>
        <w:spacing w:line="240" w:lineRule="auto"/>
        <w:ind w:left="284" w:hanging="284"/>
        <w:jc w:val="left"/>
        <w:rPr>
          <w:rFonts w:asciiTheme="minorHAnsi" w:hAnsiTheme="minorHAnsi" w:cstheme="minorHAnsi"/>
          <w:sz w:val="16"/>
          <w:szCs w:val="16"/>
          <w:lang w:val="de-DE" w:eastAsia="de-AT"/>
        </w:rPr>
      </w:pPr>
      <w:r w:rsidRPr="00DE750E">
        <w:rPr>
          <w:rFonts w:asciiTheme="minorHAnsi" w:hAnsiTheme="minorHAnsi" w:cstheme="minorHAnsi"/>
          <w:b/>
          <w:color w:val="FF0000"/>
          <w:sz w:val="16"/>
          <w:szCs w:val="16"/>
          <w:lang w:val="de-DE" w:eastAsia="de-AT"/>
        </w:rPr>
        <w:t>1</w:t>
      </w:r>
      <w:r w:rsidRPr="00DE750E">
        <w:rPr>
          <w:rFonts w:asciiTheme="minorHAnsi" w:hAnsiTheme="minorHAnsi" w:cstheme="minorHAnsi"/>
          <w:sz w:val="16"/>
          <w:szCs w:val="16"/>
          <w:vertAlign w:val="superscript"/>
          <w:lang w:val="de-DE" w:eastAsia="de-AT"/>
        </w:rPr>
        <w:tab/>
      </w:r>
      <w:r w:rsidRPr="00DE750E">
        <w:rPr>
          <w:rFonts w:asciiTheme="minorHAnsi" w:hAnsiTheme="minorHAnsi" w:cstheme="minorHAnsi"/>
          <w:sz w:val="16"/>
          <w:szCs w:val="16"/>
          <w:lang w:val="de-DE" w:eastAsia="de-AT"/>
        </w:rPr>
        <w:t xml:space="preserve">Imatinibserumspiegelmessung 4 Wochen nach Start Glivec in der </w:t>
      </w:r>
      <w:hyperlink r:id="rId20" w:history="1">
        <w:r w:rsidRPr="00DE750E">
          <w:rPr>
            <w:rStyle w:val="Hyperlink"/>
            <w:rFonts w:asciiTheme="minorHAnsi" w:hAnsiTheme="minorHAnsi" w:cstheme="minorHAnsi"/>
            <w:sz w:val="16"/>
            <w:szCs w:val="16"/>
            <w:lang w:val="de-DE" w:eastAsia="de-AT"/>
          </w:rPr>
          <w:t>Uniklinik Innsbruck</w:t>
        </w:r>
      </w:hyperlink>
      <w:r w:rsidRPr="00DE750E">
        <w:rPr>
          <w:rFonts w:asciiTheme="minorHAnsi" w:hAnsiTheme="minorHAnsi" w:cstheme="minorHAnsi"/>
          <w:sz w:val="16"/>
          <w:szCs w:val="16"/>
          <w:lang w:val="de-DE" w:eastAsia="de-AT"/>
        </w:rPr>
        <w:t>:</w:t>
      </w:r>
    </w:p>
    <w:p w14:paraId="6ACBF2EE" w14:textId="77777777" w:rsidR="00DE750E" w:rsidRPr="00DE750E" w:rsidRDefault="00DE750E" w:rsidP="00DE750E">
      <w:pPr>
        <w:pStyle w:val="Listenabsatz"/>
        <w:numPr>
          <w:ilvl w:val="0"/>
          <w:numId w:val="26"/>
        </w:numPr>
        <w:spacing w:line="240" w:lineRule="auto"/>
        <w:ind w:left="426" w:hanging="142"/>
        <w:jc w:val="left"/>
        <w:rPr>
          <w:rFonts w:asciiTheme="minorHAnsi" w:hAnsiTheme="minorHAnsi" w:cstheme="minorHAnsi"/>
          <w:sz w:val="16"/>
          <w:szCs w:val="16"/>
          <w:lang w:val="de-DE" w:eastAsia="de-AT"/>
        </w:rPr>
      </w:pPr>
      <w:r w:rsidRPr="00DE750E">
        <w:rPr>
          <w:rFonts w:asciiTheme="minorHAnsi" w:hAnsiTheme="minorHAnsi" w:cstheme="minorHAnsi"/>
          <w:sz w:val="16"/>
          <w:szCs w:val="16"/>
          <w:lang w:val="de-DE" w:eastAsia="de-AT"/>
        </w:rPr>
        <w:t xml:space="preserve">1 Serumröhrchen </w:t>
      </w:r>
      <w:r w:rsidRPr="00DE750E">
        <w:rPr>
          <w:rFonts w:asciiTheme="minorHAnsi" w:hAnsiTheme="minorHAnsi" w:cstheme="minorHAnsi"/>
          <w:sz w:val="16"/>
          <w:szCs w:val="16"/>
          <w:u w:val="single"/>
          <w:lang w:val="de-DE" w:eastAsia="de-AT"/>
        </w:rPr>
        <w:t>vor</w:t>
      </w:r>
      <w:r w:rsidRPr="00DE750E">
        <w:rPr>
          <w:rFonts w:asciiTheme="minorHAnsi" w:hAnsiTheme="minorHAnsi" w:cstheme="minorHAnsi"/>
          <w:sz w:val="16"/>
          <w:szCs w:val="16"/>
          <w:lang w:val="de-DE" w:eastAsia="de-AT"/>
        </w:rPr>
        <w:t xml:space="preserve"> nächster Einnahme abnehmen (Talspiegel), gekühlt und mit Begleitschein für auswärtige Untersuchungen schicken.</w:t>
      </w:r>
    </w:p>
    <w:p w14:paraId="2D337C17" w14:textId="77777777" w:rsidR="00DE750E" w:rsidRPr="00DE750E" w:rsidRDefault="00DE750E" w:rsidP="00DE750E">
      <w:pPr>
        <w:pStyle w:val="Listenabsatz"/>
        <w:numPr>
          <w:ilvl w:val="0"/>
          <w:numId w:val="26"/>
        </w:numPr>
        <w:spacing w:line="240" w:lineRule="auto"/>
        <w:ind w:left="426" w:hanging="142"/>
        <w:jc w:val="left"/>
        <w:rPr>
          <w:rFonts w:asciiTheme="minorHAnsi" w:hAnsiTheme="minorHAnsi" w:cstheme="minorHAnsi"/>
          <w:sz w:val="16"/>
          <w:szCs w:val="16"/>
          <w:lang w:val="de-DE" w:eastAsia="de-AT"/>
        </w:rPr>
      </w:pPr>
      <w:r w:rsidRPr="00DE750E">
        <w:rPr>
          <w:rFonts w:asciiTheme="minorHAnsi" w:hAnsiTheme="minorHAnsi" w:cstheme="minorHAnsi"/>
          <w:sz w:val="16"/>
          <w:szCs w:val="16"/>
          <w:lang w:val="de-DE" w:eastAsia="de-AT"/>
        </w:rPr>
        <w:t>Bei Talspiegel &lt;1000mg/ml → Imatinib 600mg; neuerliche Kontrolle nach 12 Wochen:</w:t>
      </w:r>
    </w:p>
    <w:p w14:paraId="2B2C39ED" w14:textId="77777777" w:rsidR="00DE750E" w:rsidRPr="00DE750E" w:rsidRDefault="00DE750E" w:rsidP="00DE750E">
      <w:pPr>
        <w:pStyle w:val="Listenabsatz"/>
        <w:numPr>
          <w:ilvl w:val="1"/>
          <w:numId w:val="26"/>
        </w:numPr>
        <w:spacing w:line="240" w:lineRule="auto"/>
        <w:ind w:left="1134"/>
        <w:jc w:val="left"/>
        <w:rPr>
          <w:rFonts w:asciiTheme="minorHAnsi" w:hAnsiTheme="minorHAnsi" w:cstheme="minorHAnsi"/>
          <w:sz w:val="16"/>
          <w:szCs w:val="16"/>
          <w:lang w:val="de-DE" w:eastAsia="de-AT"/>
        </w:rPr>
      </w:pPr>
      <w:r w:rsidRPr="00DE750E">
        <w:rPr>
          <w:rFonts w:asciiTheme="minorHAnsi" w:hAnsiTheme="minorHAnsi" w:cstheme="minorHAnsi"/>
          <w:sz w:val="16"/>
          <w:szCs w:val="16"/>
          <w:lang w:val="de-DE" w:eastAsia="de-AT"/>
        </w:rPr>
        <w:t>Bei BCR-Abl IS &lt;10%: Imatinib 600mg fortsetzen unabhängig vom Spiegel</w:t>
      </w:r>
    </w:p>
    <w:p w14:paraId="5AB6FC15" w14:textId="0CD5FB95" w:rsidR="00DE750E" w:rsidRPr="00DE750E" w:rsidRDefault="00DE750E" w:rsidP="00DE750E">
      <w:pPr>
        <w:pStyle w:val="Listenabsatz"/>
        <w:numPr>
          <w:ilvl w:val="1"/>
          <w:numId w:val="26"/>
        </w:numPr>
        <w:spacing w:line="240" w:lineRule="auto"/>
        <w:ind w:left="1134"/>
        <w:jc w:val="left"/>
        <w:rPr>
          <w:rFonts w:asciiTheme="minorHAnsi" w:hAnsiTheme="minorHAnsi" w:cstheme="minorHAnsi"/>
          <w:sz w:val="16"/>
          <w:szCs w:val="16"/>
          <w:lang w:val="de-DE" w:eastAsia="de-AT"/>
        </w:rPr>
      </w:pPr>
      <w:r w:rsidRPr="00DE750E">
        <w:rPr>
          <w:rFonts w:asciiTheme="minorHAnsi" w:hAnsiTheme="minorHAnsi" w:cstheme="minorHAnsi"/>
          <w:sz w:val="16"/>
          <w:szCs w:val="16"/>
          <w:lang w:val="de-DE" w:eastAsia="de-AT"/>
        </w:rPr>
        <w:t>Bei BCR-Abl IS &gt;10% und Spiegel &lt;1000mg/ml → 2G TKI</w:t>
      </w:r>
      <w:r>
        <w:rPr>
          <w:rFonts w:asciiTheme="minorHAnsi" w:hAnsiTheme="minorHAnsi" w:cstheme="minorHAnsi"/>
          <w:sz w:val="16"/>
          <w:szCs w:val="16"/>
          <w:lang w:val="de-DE" w:eastAsia="de-AT"/>
        </w:rPr>
        <w:t xml:space="preserve"> oder alternativ Imatinib 800mg</w:t>
      </w:r>
      <w:r w:rsidRPr="00DE750E">
        <w:rPr>
          <w:rFonts w:asciiTheme="minorHAnsi" w:hAnsiTheme="minorHAnsi" w:cstheme="minorHAnsi"/>
          <w:sz w:val="16"/>
          <w:szCs w:val="16"/>
          <w:lang w:val="de-DE" w:eastAsia="de-AT"/>
        </w:rPr>
        <w:t xml:space="preserve"> (Cave: Verträglichkeit)</w:t>
      </w:r>
    </w:p>
    <w:p w14:paraId="38F19A4E" w14:textId="77777777" w:rsidR="00DE750E" w:rsidRPr="00DE750E" w:rsidRDefault="00DE750E" w:rsidP="00DE750E">
      <w:pPr>
        <w:pStyle w:val="Listenabsatz"/>
        <w:numPr>
          <w:ilvl w:val="1"/>
          <w:numId w:val="26"/>
        </w:numPr>
        <w:spacing w:line="240" w:lineRule="auto"/>
        <w:ind w:left="1134"/>
        <w:jc w:val="left"/>
        <w:rPr>
          <w:rFonts w:asciiTheme="minorHAnsi" w:hAnsiTheme="minorHAnsi" w:cstheme="minorHAnsi"/>
          <w:sz w:val="16"/>
          <w:szCs w:val="16"/>
          <w:lang w:val="de-DE" w:eastAsia="de-AT"/>
        </w:rPr>
      </w:pPr>
      <w:r w:rsidRPr="00DE750E">
        <w:rPr>
          <w:rFonts w:asciiTheme="minorHAnsi" w:hAnsiTheme="minorHAnsi" w:cstheme="minorHAnsi"/>
          <w:sz w:val="16"/>
          <w:szCs w:val="16"/>
          <w:lang w:val="de-DE" w:eastAsia="de-AT"/>
        </w:rPr>
        <w:t>Bei BCR-Abl IS &gt;10% und Spiegel &gt;1000mg/ml → 2G TKI</w:t>
      </w:r>
    </w:p>
    <w:p w14:paraId="43A0F221" w14:textId="2900B510" w:rsidR="0037147A" w:rsidRPr="00DE750E" w:rsidRDefault="00DE750E" w:rsidP="006D57F5">
      <w:pPr>
        <w:spacing w:line="240" w:lineRule="auto"/>
        <w:ind w:left="284" w:hanging="284"/>
        <w:jc w:val="left"/>
        <w:rPr>
          <w:rFonts w:asciiTheme="minorHAnsi" w:hAnsiTheme="minorHAnsi" w:cstheme="minorHAnsi"/>
          <w:sz w:val="16"/>
          <w:szCs w:val="16"/>
          <w:lang w:val="de-DE" w:eastAsia="de-AT"/>
        </w:rPr>
      </w:pPr>
      <w:r w:rsidRPr="00DE750E">
        <w:rPr>
          <w:rFonts w:asciiTheme="minorHAnsi" w:hAnsiTheme="minorHAnsi" w:cstheme="minorHAnsi"/>
          <w:b/>
          <w:color w:val="FF0000"/>
          <w:sz w:val="16"/>
          <w:szCs w:val="16"/>
          <w:lang w:val="de-DE" w:eastAsia="de-AT"/>
        </w:rPr>
        <w:t>2</w:t>
      </w:r>
      <w:r w:rsidR="0037147A" w:rsidRPr="00DE750E">
        <w:rPr>
          <w:rFonts w:asciiTheme="minorHAnsi" w:hAnsiTheme="minorHAnsi" w:cstheme="minorHAnsi"/>
          <w:sz w:val="16"/>
          <w:szCs w:val="16"/>
          <w:lang w:val="de-DE" w:eastAsia="de-AT"/>
        </w:rPr>
        <w:tab/>
        <w:t>2</w:t>
      </w:r>
      <w:r w:rsidR="0037147A" w:rsidRPr="00DE750E">
        <w:rPr>
          <w:rFonts w:asciiTheme="minorHAnsi" w:hAnsiTheme="minorHAnsi" w:cstheme="minorHAnsi"/>
          <w:sz w:val="16"/>
          <w:szCs w:val="16"/>
          <w:vertAlign w:val="superscript"/>
          <w:lang w:val="de-DE" w:eastAsia="de-AT"/>
        </w:rPr>
        <w:t>nd</w:t>
      </w:r>
      <w:r w:rsidR="0037147A" w:rsidRPr="00DE750E">
        <w:rPr>
          <w:rFonts w:asciiTheme="minorHAnsi" w:hAnsiTheme="minorHAnsi" w:cstheme="minorHAnsi"/>
          <w:sz w:val="16"/>
          <w:szCs w:val="16"/>
          <w:lang w:val="de-DE" w:eastAsia="de-AT"/>
        </w:rPr>
        <w:t xml:space="preserve"> Generat</w:t>
      </w:r>
      <w:r w:rsidR="006C18F3" w:rsidRPr="00DE750E">
        <w:rPr>
          <w:rFonts w:asciiTheme="minorHAnsi" w:hAnsiTheme="minorHAnsi" w:cstheme="minorHAnsi"/>
          <w:sz w:val="16"/>
          <w:szCs w:val="16"/>
          <w:lang w:val="de-DE" w:eastAsia="de-AT"/>
        </w:rPr>
        <w:t>ion TKI vor allem bei</w:t>
      </w:r>
      <w:r>
        <w:rPr>
          <w:rFonts w:asciiTheme="minorHAnsi" w:hAnsiTheme="minorHAnsi" w:cstheme="minorHAnsi"/>
          <w:sz w:val="16"/>
          <w:szCs w:val="16"/>
          <w:lang w:val="de-DE" w:eastAsia="de-AT"/>
        </w:rPr>
        <w:t xml:space="preserve">  Patienten mit</w:t>
      </w:r>
      <w:r w:rsidR="006C18F3" w:rsidRPr="00DE750E">
        <w:rPr>
          <w:rFonts w:asciiTheme="minorHAnsi" w:hAnsiTheme="minorHAnsi" w:cstheme="minorHAnsi"/>
          <w:sz w:val="16"/>
          <w:szCs w:val="16"/>
          <w:lang w:val="de-DE" w:eastAsia="de-AT"/>
        </w:rPr>
        <w:t xml:space="preserve"> </w:t>
      </w:r>
      <w:r>
        <w:rPr>
          <w:rFonts w:asciiTheme="minorHAnsi" w:hAnsiTheme="minorHAnsi" w:cstheme="minorHAnsi"/>
          <w:sz w:val="16"/>
          <w:szCs w:val="16"/>
          <w:lang w:val="de-DE" w:eastAsia="de-AT"/>
        </w:rPr>
        <w:t xml:space="preserve">intermediate und </w:t>
      </w:r>
      <w:r w:rsidR="006C18F3" w:rsidRPr="00DE750E">
        <w:rPr>
          <w:rFonts w:asciiTheme="minorHAnsi" w:hAnsiTheme="minorHAnsi" w:cstheme="minorHAnsi"/>
          <w:sz w:val="16"/>
          <w:szCs w:val="16"/>
          <w:lang w:val="de-DE" w:eastAsia="de-AT"/>
        </w:rPr>
        <w:t>high-risk-</w:t>
      </w:r>
      <w:r w:rsidRPr="00F93A1A">
        <w:rPr>
          <w:rFonts w:asciiTheme="minorHAnsi" w:hAnsiTheme="minorHAnsi" w:cstheme="minorHAnsi"/>
          <w:color w:val="000000" w:themeColor="text1"/>
          <w:sz w:val="16"/>
          <w:szCs w:val="16"/>
          <w:lang w:val="de-DE" w:eastAsia="de-AT"/>
        </w:rPr>
        <w:t>E</w:t>
      </w:r>
      <w:r w:rsidR="00692B46" w:rsidRPr="00F93A1A">
        <w:rPr>
          <w:rFonts w:asciiTheme="minorHAnsi" w:hAnsiTheme="minorHAnsi" w:cstheme="minorHAnsi"/>
          <w:color w:val="000000" w:themeColor="text1"/>
          <w:sz w:val="16"/>
          <w:szCs w:val="16"/>
          <w:lang w:val="de-DE" w:eastAsia="de-AT"/>
        </w:rPr>
        <w:t>LT</w:t>
      </w:r>
      <w:r w:rsidRPr="00F93A1A">
        <w:rPr>
          <w:rFonts w:asciiTheme="minorHAnsi" w:hAnsiTheme="minorHAnsi" w:cstheme="minorHAnsi"/>
          <w:color w:val="000000" w:themeColor="text1"/>
          <w:sz w:val="16"/>
          <w:szCs w:val="16"/>
          <w:lang w:val="de-DE" w:eastAsia="de-AT"/>
        </w:rPr>
        <w:t>S-S</w:t>
      </w:r>
      <w:r w:rsidR="006C18F3" w:rsidRPr="00F93A1A">
        <w:rPr>
          <w:rFonts w:asciiTheme="minorHAnsi" w:hAnsiTheme="minorHAnsi" w:cstheme="minorHAnsi"/>
          <w:color w:val="000000" w:themeColor="text1"/>
          <w:sz w:val="16"/>
          <w:szCs w:val="16"/>
          <w:lang w:val="de-DE" w:eastAsia="de-AT"/>
        </w:rPr>
        <w:t xml:space="preserve">core </w:t>
      </w:r>
      <w:r w:rsidR="006C18F3" w:rsidRPr="00DE750E">
        <w:rPr>
          <w:rFonts w:asciiTheme="minorHAnsi" w:hAnsiTheme="minorHAnsi" w:cstheme="minorHAnsi"/>
          <w:sz w:val="16"/>
          <w:szCs w:val="16"/>
          <w:lang w:val="de-DE" w:eastAsia="de-AT"/>
        </w:rPr>
        <w:t>und/oder</w:t>
      </w:r>
      <w:r w:rsidR="0037147A" w:rsidRPr="00DE750E">
        <w:rPr>
          <w:rFonts w:asciiTheme="minorHAnsi" w:hAnsiTheme="minorHAnsi" w:cstheme="minorHAnsi"/>
          <w:sz w:val="16"/>
          <w:szCs w:val="16"/>
          <w:lang w:val="de-DE" w:eastAsia="de-AT"/>
        </w:rPr>
        <w:t xml:space="preserve"> Major</w:t>
      </w:r>
      <w:r w:rsidR="006C18F3" w:rsidRPr="00DE750E">
        <w:rPr>
          <w:rFonts w:asciiTheme="minorHAnsi" w:hAnsiTheme="minorHAnsi" w:cstheme="minorHAnsi"/>
          <w:sz w:val="16"/>
          <w:szCs w:val="16"/>
          <w:lang w:val="de-DE" w:eastAsia="de-AT"/>
        </w:rPr>
        <w:t>-r</w:t>
      </w:r>
      <w:r w:rsidR="0037147A" w:rsidRPr="00DE750E">
        <w:rPr>
          <w:rFonts w:asciiTheme="minorHAnsi" w:hAnsiTheme="minorHAnsi" w:cstheme="minorHAnsi"/>
          <w:sz w:val="16"/>
          <w:szCs w:val="16"/>
          <w:lang w:val="de-DE" w:eastAsia="de-AT"/>
        </w:rPr>
        <w:t>oute Zytogenetik (siehe Kapitel Diagnostik) andenken.</w:t>
      </w:r>
    </w:p>
    <w:p w14:paraId="43A0F222" w14:textId="6D64E4B9" w:rsidR="007A533F" w:rsidRPr="00DE750E" w:rsidRDefault="00DE750E" w:rsidP="006D57F5">
      <w:pPr>
        <w:spacing w:line="240" w:lineRule="auto"/>
        <w:ind w:left="284" w:hanging="284"/>
        <w:jc w:val="left"/>
        <w:rPr>
          <w:rFonts w:asciiTheme="minorHAnsi" w:hAnsiTheme="minorHAnsi" w:cstheme="minorHAnsi"/>
          <w:sz w:val="16"/>
          <w:szCs w:val="16"/>
          <w:lang w:val="de-DE" w:eastAsia="de-AT"/>
        </w:rPr>
      </w:pPr>
      <w:r w:rsidRPr="00DE750E">
        <w:rPr>
          <w:rFonts w:asciiTheme="minorHAnsi" w:hAnsiTheme="minorHAnsi" w:cstheme="minorHAnsi"/>
          <w:b/>
          <w:color w:val="FF0000"/>
          <w:sz w:val="16"/>
          <w:szCs w:val="16"/>
          <w:lang w:val="de-DE" w:eastAsia="de-AT"/>
        </w:rPr>
        <w:t>3</w:t>
      </w:r>
      <w:r w:rsidR="007A533F" w:rsidRPr="00DE750E">
        <w:rPr>
          <w:rFonts w:asciiTheme="minorHAnsi" w:hAnsiTheme="minorHAnsi" w:cstheme="minorHAnsi"/>
          <w:sz w:val="16"/>
          <w:szCs w:val="16"/>
          <w:lang w:val="de-DE" w:eastAsia="de-AT"/>
        </w:rPr>
        <w:tab/>
        <w:t>Mögliche Reaktionen auf Warnzeichen in der chronischen Phase:</w:t>
      </w:r>
    </w:p>
    <w:p w14:paraId="0F0D2DC0" w14:textId="1667B357" w:rsidR="00DE750E" w:rsidRDefault="00DE012E" w:rsidP="00DE750E">
      <w:pPr>
        <w:pStyle w:val="Listenabsatz"/>
        <w:numPr>
          <w:ilvl w:val="0"/>
          <w:numId w:val="28"/>
        </w:numPr>
        <w:spacing w:line="240" w:lineRule="auto"/>
        <w:ind w:left="709" w:hanging="283"/>
        <w:jc w:val="left"/>
        <w:rPr>
          <w:rFonts w:asciiTheme="minorHAnsi" w:hAnsiTheme="minorHAnsi" w:cstheme="minorHAnsi"/>
          <w:sz w:val="16"/>
          <w:szCs w:val="16"/>
          <w:lang w:val="de-DE" w:eastAsia="de-AT"/>
        </w:rPr>
      </w:pPr>
      <w:r w:rsidRPr="00DE750E">
        <w:rPr>
          <w:rFonts w:asciiTheme="minorHAnsi" w:hAnsiTheme="minorHAnsi" w:cstheme="minorHAnsi"/>
          <w:sz w:val="16"/>
          <w:szCs w:val="16"/>
          <w:lang w:val="de-DE" w:eastAsia="de-AT"/>
        </w:rPr>
        <w:lastRenderedPageBreak/>
        <w:t>Adhärenz prüfen</w:t>
      </w:r>
      <w:r w:rsidR="002D200F" w:rsidRPr="00DE750E">
        <w:rPr>
          <w:rFonts w:asciiTheme="minorHAnsi" w:hAnsiTheme="minorHAnsi" w:cstheme="minorHAnsi"/>
          <w:sz w:val="16"/>
          <w:szCs w:val="16"/>
          <w:lang w:val="de-DE" w:eastAsia="de-AT"/>
        </w:rPr>
        <w:tab/>
      </w:r>
      <w:r w:rsidR="002D200F" w:rsidRPr="00DE750E">
        <w:rPr>
          <w:rFonts w:asciiTheme="minorHAnsi" w:hAnsiTheme="minorHAnsi" w:cstheme="minorHAnsi"/>
          <w:sz w:val="16"/>
          <w:szCs w:val="16"/>
          <w:lang w:val="de-DE" w:eastAsia="de-AT"/>
        </w:rPr>
        <w:tab/>
      </w:r>
    </w:p>
    <w:p w14:paraId="53F02FF8" w14:textId="7A3AD4F3" w:rsidR="002D200F" w:rsidRPr="00DE750E" w:rsidRDefault="002D200F" w:rsidP="00DE750E">
      <w:pPr>
        <w:pStyle w:val="Listenabsatz"/>
        <w:numPr>
          <w:ilvl w:val="0"/>
          <w:numId w:val="28"/>
        </w:numPr>
        <w:spacing w:line="240" w:lineRule="auto"/>
        <w:ind w:left="709" w:hanging="283"/>
        <w:jc w:val="left"/>
        <w:rPr>
          <w:rFonts w:asciiTheme="minorHAnsi" w:hAnsiTheme="minorHAnsi" w:cstheme="minorHAnsi"/>
          <w:sz w:val="16"/>
          <w:szCs w:val="16"/>
          <w:lang w:val="de-DE" w:eastAsia="de-AT"/>
        </w:rPr>
      </w:pPr>
      <w:r w:rsidRPr="00DE750E">
        <w:rPr>
          <w:rFonts w:asciiTheme="minorHAnsi" w:hAnsiTheme="minorHAnsi" w:cstheme="minorHAnsi"/>
          <w:sz w:val="16"/>
          <w:szCs w:val="16"/>
          <w:lang w:val="de-DE" w:eastAsia="de-AT"/>
        </w:rPr>
        <w:t>Fortsetzen der Therapie</w:t>
      </w:r>
    </w:p>
    <w:p w14:paraId="5225E7B3" w14:textId="368D09CF" w:rsidR="00DE750E" w:rsidRDefault="007A533F" w:rsidP="00DE750E">
      <w:pPr>
        <w:pStyle w:val="Listenabsatz"/>
        <w:numPr>
          <w:ilvl w:val="0"/>
          <w:numId w:val="28"/>
        </w:numPr>
        <w:spacing w:line="240" w:lineRule="auto"/>
        <w:ind w:left="709" w:hanging="283"/>
        <w:jc w:val="left"/>
        <w:rPr>
          <w:rFonts w:asciiTheme="minorHAnsi" w:hAnsiTheme="minorHAnsi" w:cstheme="minorHAnsi"/>
          <w:sz w:val="16"/>
          <w:szCs w:val="16"/>
          <w:lang w:val="de-DE" w:eastAsia="de-AT"/>
        </w:rPr>
      </w:pPr>
      <w:r w:rsidRPr="00DE750E">
        <w:rPr>
          <w:rFonts w:asciiTheme="minorHAnsi" w:hAnsiTheme="minorHAnsi" w:cstheme="minorHAnsi"/>
          <w:sz w:val="16"/>
          <w:szCs w:val="16"/>
          <w:lang w:val="de-DE" w:eastAsia="de-AT"/>
        </w:rPr>
        <w:t>Dosissteigerung des TKI</w:t>
      </w:r>
    </w:p>
    <w:p w14:paraId="43A0F224" w14:textId="14B50E4D" w:rsidR="007A533F" w:rsidRDefault="002D200F" w:rsidP="00DE750E">
      <w:pPr>
        <w:pStyle w:val="Listenabsatz"/>
        <w:numPr>
          <w:ilvl w:val="0"/>
          <w:numId w:val="28"/>
        </w:numPr>
        <w:spacing w:line="240" w:lineRule="auto"/>
        <w:ind w:left="709" w:hanging="283"/>
        <w:jc w:val="left"/>
        <w:rPr>
          <w:rFonts w:asciiTheme="minorHAnsi" w:hAnsiTheme="minorHAnsi" w:cstheme="minorHAnsi"/>
          <w:sz w:val="16"/>
          <w:szCs w:val="16"/>
          <w:lang w:val="de-DE" w:eastAsia="de-AT"/>
        </w:rPr>
      </w:pPr>
      <w:r w:rsidRPr="00DE750E">
        <w:rPr>
          <w:rFonts w:asciiTheme="minorHAnsi" w:hAnsiTheme="minorHAnsi" w:cstheme="minorHAnsi"/>
          <w:sz w:val="16"/>
          <w:szCs w:val="16"/>
          <w:lang w:val="de-DE" w:eastAsia="de-AT"/>
        </w:rPr>
        <w:t>Alternativer TKI (Mutationen beachten)</w:t>
      </w:r>
    </w:p>
    <w:p w14:paraId="00F256F9" w14:textId="77777777" w:rsidR="00DC7AAC" w:rsidRPr="00DE750E" w:rsidRDefault="00DC7AAC" w:rsidP="00DC7AAC">
      <w:pPr>
        <w:pStyle w:val="Listenabsatz"/>
        <w:spacing w:line="240" w:lineRule="auto"/>
        <w:ind w:left="709"/>
        <w:jc w:val="left"/>
        <w:rPr>
          <w:rFonts w:asciiTheme="minorHAnsi" w:hAnsiTheme="minorHAnsi" w:cstheme="minorHAnsi"/>
          <w:sz w:val="16"/>
          <w:szCs w:val="16"/>
          <w:lang w:val="de-DE" w:eastAsia="de-AT"/>
        </w:rPr>
      </w:pPr>
    </w:p>
    <w:p w14:paraId="3CEFFECE" w14:textId="39E93E5C" w:rsidR="00CE4081" w:rsidRDefault="003178B0" w:rsidP="00CE4081">
      <w:pPr>
        <w:spacing w:line="240" w:lineRule="auto"/>
        <w:ind w:left="284" w:hanging="284"/>
        <w:jc w:val="left"/>
        <w:rPr>
          <w:rFonts w:asciiTheme="minorHAnsi" w:hAnsiTheme="minorHAnsi" w:cstheme="minorHAnsi"/>
          <w:sz w:val="16"/>
          <w:szCs w:val="16"/>
          <w:lang w:val="de-DE" w:eastAsia="de-AT"/>
        </w:rPr>
      </w:pPr>
      <w:r w:rsidRPr="00DE750E">
        <w:rPr>
          <w:rFonts w:asciiTheme="minorHAnsi" w:hAnsiTheme="minorHAnsi" w:cstheme="minorHAnsi"/>
          <w:b/>
          <w:color w:val="FF0000"/>
          <w:sz w:val="16"/>
          <w:szCs w:val="16"/>
          <w:lang w:val="de-DE" w:eastAsia="de-AT"/>
        </w:rPr>
        <w:t>4</w:t>
      </w:r>
      <w:r w:rsidR="00CE4081" w:rsidRPr="00DE750E">
        <w:rPr>
          <w:rFonts w:asciiTheme="minorHAnsi" w:hAnsiTheme="minorHAnsi" w:cstheme="minorHAnsi"/>
          <w:sz w:val="16"/>
          <w:szCs w:val="16"/>
          <w:lang w:val="de-DE" w:eastAsia="de-AT"/>
        </w:rPr>
        <w:tab/>
        <w:t xml:space="preserve">Mutationsanalyse: </w:t>
      </w:r>
      <w:hyperlink r:id="rId21" w:history="1">
        <w:r w:rsidR="00CE4081" w:rsidRPr="00DE750E">
          <w:rPr>
            <w:rStyle w:val="Hyperlink"/>
            <w:rFonts w:asciiTheme="minorHAnsi" w:hAnsiTheme="minorHAnsi" w:cstheme="minorHAnsi"/>
            <w:sz w:val="16"/>
            <w:szCs w:val="16"/>
            <w:lang w:val="de-DE" w:eastAsia="de-AT"/>
          </w:rPr>
          <w:t>Labor für Molekularbiologie und Tumorzytogenetik</w:t>
        </w:r>
      </w:hyperlink>
      <w:r w:rsidR="00CE4081" w:rsidRPr="00DE750E">
        <w:rPr>
          <w:rFonts w:asciiTheme="minorHAnsi" w:hAnsiTheme="minorHAnsi" w:cstheme="minorHAnsi"/>
          <w:sz w:val="16"/>
          <w:szCs w:val="16"/>
          <w:lang w:val="de-DE" w:eastAsia="de-AT"/>
        </w:rPr>
        <w:t xml:space="preserve"> OK</w:t>
      </w:r>
      <w:r w:rsidR="000A3E8A" w:rsidRPr="00DE750E">
        <w:rPr>
          <w:rFonts w:asciiTheme="minorHAnsi" w:hAnsiTheme="minorHAnsi" w:cstheme="minorHAnsi"/>
          <w:sz w:val="16"/>
          <w:szCs w:val="16"/>
          <w:lang w:val="de-DE" w:eastAsia="de-AT"/>
        </w:rPr>
        <w:t>L</w:t>
      </w:r>
      <w:r w:rsidR="00CE4081" w:rsidRPr="00DE750E">
        <w:rPr>
          <w:rFonts w:asciiTheme="minorHAnsi" w:hAnsiTheme="minorHAnsi" w:cstheme="minorHAnsi"/>
          <w:sz w:val="16"/>
          <w:szCs w:val="16"/>
          <w:lang w:val="de-DE" w:eastAsia="de-AT"/>
        </w:rPr>
        <w:t xml:space="preserve"> BHS</w:t>
      </w:r>
    </w:p>
    <w:p w14:paraId="5981C5B1" w14:textId="77777777" w:rsidR="007B4407" w:rsidRPr="00DE750E" w:rsidRDefault="007B4407" w:rsidP="00CE4081">
      <w:pPr>
        <w:spacing w:line="240" w:lineRule="auto"/>
        <w:ind w:left="284" w:hanging="284"/>
        <w:jc w:val="left"/>
        <w:rPr>
          <w:rFonts w:asciiTheme="minorHAnsi" w:hAnsiTheme="minorHAnsi" w:cstheme="minorHAnsi"/>
          <w:sz w:val="16"/>
          <w:szCs w:val="16"/>
          <w:lang w:val="de-DE" w:eastAsia="de-AT"/>
        </w:rPr>
      </w:pPr>
    </w:p>
    <w:p w14:paraId="525C7654" w14:textId="5FF16E14" w:rsidR="00DE750E" w:rsidRDefault="000406D1" w:rsidP="00CE4081">
      <w:pPr>
        <w:spacing w:line="240" w:lineRule="auto"/>
        <w:ind w:left="284" w:hanging="284"/>
        <w:jc w:val="left"/>
        <w:rPr>
          <w:rFonts w:asciiTheme="minorHAnsi" w:hAnsiTheme="minorHAnsi" w:cstheme="minorHAnsi"/>
          <w:sz w:val="16"/>
          <w:szCs w:val="16"/>
          <w:lang w:val="de-DE" w:eastAsia="de-AT"/>
        </w:rPr>
      </w:pPr>
      <w:r w:rsidRPr="00DE750E">
        <w:rPr>
          <w:rFonts w:asciiTheme="minorHAnsi" w:hAnsiTheme="minorHAnsi" w:cstheme="minorHAnsi"/>
          <w:b/>
          <w:color w:val="FF0000"/>
          <w:sz w:val="16"/>
          <w:szCs w:val="16"/>
          <w:lang w:val="de-DE" w:eastAsia="de-AT"/>
        </w:rPr>
        <w:t>5</w:t>
      </w:r>
      <w:r w:rsidRPr="00DE750E">
        <w:rPr>
          <w:rFonts w:asciiTheme="minorHAnsi" w:hAnsiTheme="minorHAnsi" w:cstheme="minorHAnsi"/>
          <w:sz w:val="16"/>
          <w:szCs w:val="16"/>
          <w:lang w:val="de-DE" w:eastAsia="de-AT"/>
        </w:rPr>
        <w:tab/>
      </w:r>
      <w:r w:rsidR="007B4407" w:rsidRPr="007B4407">
        <w:rPr>
          <w:rFonts w:asciiTheme="minorHAnsi" w:hAnsiTheme="minorHAnsi" w:cstheme="minorHAnsi"/>
          <w:sz w:val="16"/>
          <w:szCs w:val="16"/>
          <w:lang w:val="de-DE" w:eastAsia="de-AT"/>
        </w:rPr>
        <w:t xml:space="preserve">Ponatinib in der 2. Linie bevorzugen, wenn keine kardiovaskuläre Kontraindikation*! </w:t>
      </w:r>
      <w:r w:rsidR="007B4407" w:rsidRPr="007B4407">
        <w:rPr>
          <w:rFonts w:asciiTheme="minorHAnsi" w:hAnsiTheme="minorHAnsi" w:cstheme="minorHAnsi"/>
          <w:b/>
          <w:sz w:val="16"/>
          <w:szCs w:val="16"/>
          <w:lang w:val="de-DE" w:eastAsia="de-AT"/>
        </w:rPr>
        <w:t>Startdosis 45 mg</w:t>
      </w:r>
      <w:r w:rsidR="007B4407" w:rsidRPr="007B4407">
        <w:rPr>
          <w:rFonts w:asciiTheme="minorHAnsi" w:hAnsiTheme="minorHAnsi" w:cstheme="minorHAnsi"/>
          <w:sz w:val="16"/>
          <w:szCs w:val="16"/>
          <w:lang w:val="de-DE" w:eastAsia="de-AT"/>
        </w:rPr>
        <w:t xml:space="preserve">, falls Bcr-Abl </w:t>
      </w:r>
      <w:r w:rsidR="007B4407" w:rsidRPr="007B4407">
        <w:rPr>
          <w:rFonts w:asciiTheme="minorHAnsi" w:hAnsiTheme="minorHAnsi" w:cstheme="minorHAnsi"/>
          <w:b/>
          <w:sz w:val="16"/>
          <w:szCs w:val="16"/>
          <w:lang w:val="de-DE" w:eastAsia="de-AT"/>
        </w:rPr>
        <w:t>≥ 10%</w:t>
      </w:r>
      <w:r w:rsidR="007B4407" w:rsidRPr="007B4407">
        <w:rPr>
          <w:rFonts w:asciiTheme="minorHAnsi" w:hAnsiTheme="minorHAnsi" w:cstheme="minorHAnsi"/>
          <w:sz w:val="16"/>
          <w:szCs w:val="16"/>
          <w:lang w:val="de-DE" w:eastAsia="de-AT"/>
        </w:rPr>
        <w:t xml:space="preserve">, </w:t>
      </w:r>
      <w:r w:rsidR="007B4407" w:rsidRPr="007B4407">
        <w:rPr>
          <w:rFonts w:asciiTheme="minorHAnsi" w:hAnsiTheme="minorHAnsi" w:cstheme="minorHAnsi"/>
          <w:b/>
          <w:sz w:val="16"/>
          <w:szCs w:val="16"/>
          <w:lang w:val="de-DE" w:eastAsia="de-AT"/>
        </w:rPr>
        <w:t>wenn Bcr-Abl &lt;10%</w:t>
      </w:r>
      <w:r w:rsidR="007B4407" w:rsidRPr="007B4407">
        <w:rPr>
          <w:rFonts w:asciiTheme="minorHAnsi" w:hAnsiTheme="minorHAnsi" w:cstheme="minorHAnsi"/>
          <w:sz w:val="16"/>
          <w:szCs w:val="16"/>
          <w:lang w:val="de-DE" w:eastAsia="de-AT"/>
        </w:rPr>
        <w:t xml:space="preserve"> dann </w:t>
      </w:r>
      <w:r w:rsidR="007B4407" w:rsidRPr="007B4407">
        <w:rPr>
          <w:rFonts w:asciiTheme="minorHAnsi" w:hAnsiTheme="minorHAnsi" w:cstheme="minorHAnsi"/>
          <w:b/>
          <w:sz w:val="16"/>
          <w:szCs w:val="16"/>
          <w:lang w:val="de-DE" w:eastAsia="de-AT"/>
        </w:rPr>
        <w:t>30 mg</w:t>
      </w:r>
      <w:r w:rsidR="007B4407" w:rsidRPr="007B4407">
        <w:rPr>
          <w:rFonts w:asciiTheme="minorHAnsi" w:hAnsiTheme="minorHAnsi" w:cstheme="minorHAnsi"/>
          <w:sz w:val="16"/>
          <w:szCs w:val="16"/>
          <w:lang w:val="de-DE" w:eastAsia="de-AT"/>
        </w:rPr>
        <w:t xml:space="preserve">. Reduktion auf </w:t>
      </w:r>
      <w:r w:rsidR="007B4407" w:rsidRPr="007B4407">
        <w:rPr>
          <w:rFonts w:asciiTheme="minorHAnsi" w:hAnsiTheme="minorHAnsi" w:cstheme="minorHAnsi"/>
          <w:b/>
          <w:sz w:val="16"/>
          <w:szCs w:val="16"/>
          <w:lang w:val="de-DE" w:eastAsia="de-AT"/>
        </w:rPr>
        <w:t>15 mg, sobald ≤1% Bcr-Abl</w:t>
      </w:r>
      <w:r w:rsidR="007B4407" w:rsidRPr="007B4407">
        <w:rPr>
          <w:rFonts w:asciiTheme="minorHAnsi" w:hAnsiTheme="minorHAnsi" w:cstheme="minorHAnsi"/>
          <w:sz w:val="16"/>
          <w:szCs w:val="16"/>
          <w:lang w:val="de-DE" w:eastAsia="de-AT"/>
        </w:rPr>
        <w:t>!</w:t>
      </w:r>
    </w:p>
    <w:p w14:paraId="2C69FB5C" w14:textId="1A052493" w:rsidR="007B4407" w:rsidRPr="007B4407" w:rsidRDefault="007B4407" w:rsidP="007B4407">
      <w:pPr>
        <w:spacing w:line="240" w:lineRule="auto"/>
        <w:ind w:left="284" w:hanging="284"/>
        <w:jc w:val="left"/>
        <w:rPr>
          <w:rFonts w:asciiTheme="minorHAnsi" w:hAnsiTheme="minorHAnsi" w:cstheme="minorHAnsi"/>
          <w:sz w:val="16"/>
          <w:szCs w:val="16"/>
          <w:lang w:val="de-DE" w:eastAsia="de-AT"/>
        </w:rPr>
      </w:pPr>
      <w:r>
        <w:rPr>
          <w:rFonts w:asciiTheme="minorHAnsi" w:hAnsiTheme="minorHAnsi" w:cstheme="minorHAnsi"/>
          <w:b/>
          <w:color w:val="FF0000"/>
          <w:sz w:val="16"/>
          <w:szCs w:val="16"/>
          <w:lang w:val="de-DE" w:eastAsia="de-AT"/>
        </w:rPr>
        <w:tab/>
      </w:r>
      <w:r w:rsidRPr="007B4407">
        <w:rPr>
          <w:rFonts w:asciiTheme="minorHAnsi" w:hAnsiTheme="minorHAnsi" w:cstheme="minorHAnsi"/>
          <w:b/>
          <w:sz w:val="16"/>
          <w:szCs w:val="16"/>
          <w:lang w:val="de-DE" w:eastAsia="de-AT"/>
        </w:rPr>
        <w:t>Kontraindikationen</w:t>
      </w:r>
      <w:r w:rsidRPr="007B4407">
        <w:rPr>
          <w:rFonts w:asciiTheme="minorHAnsi" w:hAnsiTheme="minorHAnsi" w:cstheme="minorHAnsi"/>
          <w:sz w:val="16"/>
          <w:szCs w:val="16"/>
          <w:lang w:val="de-DE" w:eastAsia="de-AT"/>
        </w:rPr>
        <w:t xml:space="preserve"> gegen Ponatinib: </w:t>
      </w:r>
    </w:p>
    <w:p w14:paraId="78DCD2DB" w14:textId="77777777" w:rsidR="007B4407" w:rsidRPr="007B4407" w:rsidRDefault="007B4407" w:rsidP="007B4407">
      <w:pPr>
        <w:spacing w:line="240" w:lineRule="auto"/>
        <w:ind w:left="284"/>
        <w:jc w:val="left"/>
        <w:rPr>
          <w:rFonts w:asciiTheme="minorHAnsi" w:hAnsiTheme="minorHAnsi" w:cstheme="minorHAnsi"/>
          <w:sz w:val="16"/>
          <w:szCs w:val="16"/>
          <w:lang w:val="de-DE" w:eastAsia="de-AT"/>
        </w:rPr>
      </w:pPr>
      <w:r w:rsidRPr="007B4407">
        <w:rPr>
          <w:rFonts w:asciiTheme="minorHAnsi" w:hAnsiTheme="minorHAnsi" w:cstheme="minorHAnsi"/>
          <w:sz w:val="16"/>
          <w:szCs w:val="16"/>
          <w:lang w:val="de-DE" w:eastAsia="de-AT"/>
        </w:rPr>
        <w:t>1)Myokardinfarkt, Instabile Angina pectoris, cerebraler  Insult, TIA, PAVK, arterielle Stents in der Anamnese</w:t>
      </w:r>
    </w:p>
    <w:p w14:paraId="4A9224FA" w14:textId="77777777" w:rsidR="007B4407" w:rsidRPr="007B4407" w:rsidRDefault="007B4407" w:rsidP="007B4407">
      <w:pPr>
        <w:spacing w:line="240" w:lineRule="auto"/>
        <w:ind w:left="284"/>
        <w:jc w:val="left"/>
        <w:rPr>
          <w:rFonts w:asciiTheme="minorHAnsi" w:hAnsiTheme="minorHAnsi" w:cstheme="minorHAnsi"/>
          <w:sz w:val="16"/>
          <w:szCs w:val="16"/>
          <w:lang w:val="de-DE" w:eastAsia="de-AT"/>
        </w:rPr>
      </w:pPr>
      <w:r w:rsidRPr="007B4407">
        <w:rPr>
          <w:rFonts w:asciiTheme="minorHAnsi" w:hAnsiTheme="minorHAnsi" w:cstheme="minorHAnsi"/>
          <w:sz w:val="16"/>
          <w:szCs w:val="16"/>
          <w:lang w:val="de-DE" w:eastAsia="de-AT"/>
        </w:rPr>
        <w:t>2) Herzinsuffizienz NYHA Klasse III oder IV oder reduzierte LVEF  innerhalb der letzten 6 Monate</w:t>
      </w:r>
    </w:p>
    <w:p w14:paraId="63A169C1" w14:textId="77777777" w:rsidR="007B4407" w:rsidRPr="007B4407" w:rsidRDefault="007B4407" w:rsidP="007B4407">
      <w:pPr>
        <w:spacing w:line="240" w:lineRule="auto"/>
        <w:ind w:left="284"/>
        <w:jc w:val="left"/>
        <w:rPr>
          <w:rFonts w:asciiTheme="minorHAnsi" w:hAnsiTheme="minorHAnsi" w:cstheme="minorHAnsi"/>
          <w:sz w:val="16"/>
          <w:szCs w:val="16"/>
          <w:lang w:val="de-DE" w:eastAsia="de-AT"/>
        </w:rPr>
      </w:pPr>
      <w:r w:rsidRPr="007B4407">
        <w:rPr>
          <w:rFonts w:asciiTheme="minorHAnsi" w:hAnsiTheme="minorHAnsi" w:cstheme="minorHAnsi"/>
          <w:sz w:val="16"/>
          <w:szCs w:val="16"/>
          <w:lang w:val="de-DE" w:eastAsia="de-AT"/>
        </w:rPr>
        <w:t>3) Klinisch signifikante atriale oder ventriculäre Arrhythmien in der Anamnese</w:t>
      </w:r>
    </w:p>
    <w:p w14:paraId="4262F046" w14:textId="77777777" w:rsidR="007B4407" w:rsidRPr="007B4407" w:rsidRDefault="007B4407" w:rsidP="007B4407">
      <w:pPr>
        <w:spacing w:line="240" w:lineRule="auto"/>
        <w:ind w:left="284"/>
        <w:jc w:val="left"/>
        <w:rPr>
          <w:rFonts w:asciiTheme="minorHAnsi" w:hAnsiTheme="minorHAnsi" w:cstheme="minorHAnsi"/>
          <w:sz w:val="16"/>
          <w:szCs w:val="16"/>
          <w:lang w:val="de-DE" w:eastAsia="de-AT"/>
        </w:rPr>
      </w:pPr>
      <w:r w:rsidRPr="007B4407">
        <w:rPr>
          <w:rFonts w:asciiTheme="minorHAnsi" w:hAnsiTheme="minorHAnsi" w:cstheme="minorHAnsi"/>
          <w:sz w:val="16"/>
          <w:szCs w:val="16"/>
          <w:lang w:val="de-DE" w:eastAsia="de-AT"/>
        </w:rPr>
        <w:t>4) venöse Thromboembolie (wie zB tiefe Beinvenenthrombose, Pulmonalarterienembolie) innerhalb von 6 Monaten</w:t>
      </w:r>
    </w:p>
    <w:p w14:paraId="68A87B21" w14:textId="77777777" w:rsidR="007B4407" w:rsidRPr="007B4407" w:rsidRDefault="007B4407" w:rsidP="007B4407">
      <w:pPr>
        <w:spacing w:line="240" w:lineRule="auto"/>
        <w:ind w:left="284"/>
        <w:jc w:val="left"/>
        <w:rPr>
          <w:rFonts w:asciiTheme="minorHAnsi" w:hAnsiTheme="minorHAnsi" w:cstheme="minorHAnsi"/>
          <w:sz w:val="16"/>
          <w:szCs w:val="16"/>
          <w:lang w:val="de-DE" w:eastAsia="de-AT"/>
        </w:rPr>
      </w:pPr>
      <w:r w:rsidRPr="007B4407">
        <w:rPr>
          <w:rFonts w:asciiTheme="minorHAnsi" w:hAnsiTheme="minorHAnsi" w:cstheme="minorHAnsi"/>
          <w:sz w:val="16"/>
          <w:szCs w:val="16"/>
          <w:lang w:val="de-DE" w:eastAsia="de-AT"/>
        </w:rPr>
        <w:t xml:space="preserve">5) Unkontrollierte (&gt;150 systolisch, &gt;90 diastolisch) oder schwer therapierbare arterielle Hypertonie  </w:t>
      </w:r>
    </w:p>
    <w:p w14:paraId="4C18DB3E" w14:textId="66515359" w:rsidR="007B4407" w:rsidRDefault="007B4407" w:rsidP="007B4407">
      <w:pPr>
        <w:spacing w:line="240" w:lineRule="auto"/>
        <w:ind w:left="284"/>
        <w:jc w:val="left"/>
        <w:rPr>
          <w:rFonts w:asciiTheme="minorHAnsi" w:hAnsiTheme="minorHAnsi" w:cstheme="minorHAnsi"/>
          <w:sz w:val="16"/>
          <w:szCs w:val="16"/>
          <w:lang w:val="de-DE" w:eastAsia="de-AT"/>
        </w:rPr>
      </w:pPr>
      <w:r w:rsidRPr="007B4407">
        <w:rPr>
          <w:rFonts w:asciiTheme="minorHAnsi" w:hAnsiTheme="minorHAnsi" w:cstheme="minorHAnsi"/>
          <w:sz w:val="16"/>
          <w:szCs w:val="16"/>
          <w:lang w:val="de-DE" w:eastAsia="de-AT"/>
        </w:rPr>
        <w:t>6) Schlecht eingestellter Diabetes mellitus (HbA1C &gt;7.5%)</w:t>
      </w:r>
    </w:p>
    <w:p w14:paraId="58F76269" w14:textId="235A3663" w:rsidR="007B4407" w:rsidRDefault="007B4407" w:rsidP="007B4407">
      <w:pPr>
        <w:spacing w:line="240" w:lineRule="auto"/>
        <w:jc w:val="left"/>
        <w:rPr>
          <w:rFonts w:asciiTheme="minorHAnsi" w:hAnsiTheme="minorHAnsi" w:cstheme="minorHAnsi"/>
          <w:sz w:val="16"/>
          <w:szCs w:val="16"/>
          <w:lang w:val="de-DE" w:eastAsia="de-AT"/>
        </w:rPr>
      </w:pPr>
    </w:p>
    <w:p w14:paraId="6CA291DD" w14:textId="77777777" w:rsidR="007B4407" w:rsidRPr="007B4407" w:rsidRDefault="007B4407" w:rsidP="007B4407">
      <w:pPr>
        <w:spacing w:line="240" w:lineRule="auto"/>
        <w:jc w:val="left"/>
        <w:rPr>
          <w:rFonts w:asciiTheme="minorHAnsi" w:hAnsiTheme="minorHAnsi" w:cstheme="minorHAnsi"/>
          <w:sz w:val="16"/>
          <w:szCs w:val="16"/>
          <w:lang w:val="en-GB" w:eastAsia="de-AT"/>
        </w:rPr>
      </w:pPr>
      <w:r w:rsidRPr="007B4407">
        <w:rPr>
          <w:rFonts w:asciiTheme="minorHAnsi" w:hAnsiTheme="minorHAnsi" w:cstheme="minorHAnsi"/>
          <w:b/>
          <w:color w:val="FF0000"/>
          <w:sz w:val="16"/>
          <w:szCs w:val="16"/>
          <w:lang w:val="en-GB" w:eastAsia="de-AT"/>
        </w:rPr>
        <w:t>a</w:t>
      </w:r>
      <w:r w:rsidRPr="007B4407">
        <w:rPr>
          <w:rFonts w:asciiTheme="minorHAnsi" w:hAnsiTheme="minorHAnsi" w:cstheme="minorHAnsi"/>
          <w:sz w:val="16"/>
          <w:szCs w:val="16"/>
          <w:lang w:val="en-GB" w:eastAsia="de-AT"/>
        </w:rPr>
        <w:t xml:space="preserve">      </w:t>
      </w:r>
      <w:r w:rsidRPr="007B4407">
        <w:rPr>
          <w:rFonts w:asciiTheme="minorHAnsi" w:hAnsiTheme="minorHAnsi" w:cstheme="minorHAnsi"/>
          <w:b/>
          <w:sz w:val="16"/>
          <w:szCs w:val="16"/>
          <w:lang w:val="en-GB" w:eastAsia="de-AT"/>
        </w:rPr>
        <w:t xml:space="preserve">ASC4First </w:t>
      </w:r>
      <w:r w:rsidRPr="007B4407">
        <w:rPr>
          <w:rFonts w:asciiTheme="minorHAnsi" w:hAnsiTheme="minorHAnsi" w:cstheme="minorHAnsi"/>
          <w:sz w:val="16"/>
          <w:szCs w:val="16"/>
          <w:lang w:val="en-GB" w:eastAsia="de-AT"/>
        </w:rPr>
        <w:t>(CABL001J12301) – Asciminib versus „Investigators Choice“ TKI, Studienzentrale BHS</w:t>
      </w:r>
    </w:p>
    <w:p w14:paraId="33C2B11D" w14:textId="25DE85F9" w:rsidR="007B4407" w:rsidRPr="00B96457" w:rsidRDefault="007B4407" w:rsidP="007B4407">
      <w:pPr>
        <w:spacing w:line="240" w:lineRule="auto"/>
        <w:jc w:val="left"/>
        <w:rPr>
          <w:rFonts w:asciiTheme="minorHAnsi" w:hAnsiTheme="minorHAnsi" w:cstheme="minorHAnsi"/>
          <w:sz w:val="16"/>
          <w:szCs w:val="16"/>
          <w:lang w:val="en-GB" w:eastAsia="de-AT"/>
        </w:rPr>
      </w:pPr>
      <w:r>
        <w:rPr>
          <w:rFonts w:asciiTheme="minorHAnsi" w:hAnsiTheme="minorHAnsi" w:cstheme="minorHAnsi"/>
          <w:sz w:val="16"/>
          <w:szCs w:val="16"/>
          <w:lang w:val="en-GB" w:eastAsia="de-AT"/>
        </w:rPr>
        <w:t xml:space="preserve">        </w:t>
      </w:r>
      <w:r w:rsidRPr="00B96457">
        <w:rPr>
          <w:rFonts w:asciiTheme="minorHAnsi" w:hAnsiTheme="minorHAnsi" w:cstheme="minorHAnsi"/>
          <w:sz w:val="16"/>
          <w:szCs w:val="16"/>
          <w:lang w:val="en-GB" w:eastAsia="de-AT"/>
        </w:rPr>
        <w:t>Metz-David Sabine, 7677 4553 (Primary SC)</w:t>
      </w:r>
    </w:p>
    <w:p w14:paraId="56E53274" w14:textId="2BF8FA8A" w:rsidR="007B4407" w:rsidRPr="00B96457" w:rsidRDefault="007B4407" w:rsidP="007B4407">
      <w:pPr>
        <w:spacing w:line="240" w:lineRule="auto"/>
        <w:jc w:val="left"/>
        <w:rPr>
          <w:rFonts w:asciiTheme="minorHAnsi" w:hAnsiTheme="minorHAnsi" w:cstheme="minorHAnsi"/>
          <w:sz w:val="16"/>
          <w:szCs w:val="16"/>
          <w:lang w:val="en-GB" w:eastAsia="de-AT"/>
        </w:rPr>
      </w:pPr>
      <w:r w:rsidRPr="00B96457">
        <w:rPr>
          <w:rFonts w:asciiTheme="minorHAnsi" w:hAnsiTheme="minorHAnsi" w:cstheme="minorHAnsi"/>
          <w:sz w:val="16"/>
          <w:szCs w:val="16"/>
          <w:lang w:val="en-GB" w:eastAsia="de-AT"/>
        </w:rPr>
        <w:t xml:space="preserve">        Brandecker Bernadette, 7677 4534 (Back up SC) Mutationsanalyse</w:t>
      </w:r>
    </w:p>
    <w:p w14:paraId="09B05122" w14:textId="322A79AF" w:rsidR="007B4407" w:rsidRPr="00B96457" w:rsidRDefault="007B4407" w:rsidP="007B4407">
      <w:pPr>
        <w:spacing w:line="240" w:lineRule="auto"/>
        <w:jc w:val="left"/>
        <w:rPr>
          <w:rFonts w:asciiTheme="minorHAnsi" w:hAnsiTheme="minorHAnsi" w:cstheme="minorHAnsi"/>
          <w:sz w:val="16"/>
          <w:szCs w:val="16"/>
          <w:lang w:val="en-GB" w:eastAsia="de-AT"/>
        </w:rPr>
      </w:pPr>
    </w:p>
    <w:p w14:paraId="64AACA1D" w14:textId="77777777" w:rsidR="007B4407" w:rsidRPr="007B4407" w:rsidRDefault="007B4407" w:rsidP="007B4407">
      <w:pPr>
        <w:spacing w:line="240" w:lineRule="auto"/>
        <w:jc w:val="left"/>
        <w:rPr>
          <w:rFonts w:asciiTheme="minorHAnsi" w:hAnsiTheme="minorHAnsi" w:cstheme="minorHAnsi"/>
          <w:sz w:val="16"/>
          <w:szCs w:val="16"/>
          <w:lang w:val="en-GB" w:eastAsia="de-AT"/>
        </w:rPr>
      </w:pPr>
      <w:r>
        <w:rPr>
          <w:rFonts w:asciiTheme="minorHAnsi" w:hAnsiTheme="minorHAnsi" w:cstheme="minorHAnsi"/>
          <w:b/>
          <w:color w:val="FF0000"/>
          <w:sz w:val="16"/>
          <w:szCs w:val="16"/>
          <w:lang w:val="en-GB" w:eastAsia="de-AT"/>
        </w:rPr>
        <w:t>b</w:t>
      </w:r>
      <w:r w:rsidRPr="007B4407">
        <w:rPr>
          <w:rFonts w:asciiTheme="minorHAnsi" w:hAnsiTheme="minorHAnsi" w:cstheme="minorHAnsi"/>
          <w:sz w:val="16"/>
          <w:szCs w:val="16"/>
          <w:lang w:val="en-GB" w:eastAsia="de-AT"/>
        </w:rPr>
        <w:t xml:space="preserve">      </w:t>
      </w:r>
      <w:r w:rsidRPr="007B4407">
        <w:rPr>
          <w:rFonts w:asciiTheme="minorHAnsi" w:hAnsiTheme="minorHAnsi" w:cstheme="minorHAnsi"/>
          <w:b/>
          <w:sz w:val="16"/>
          <w:szCs w:val="16"/>
          <w:lang w:val="en-GB" w:eastAsia="de-AT"/>
        </w:rPr>
        <w:t xml:space="preserve">ASC4OPT </w:t>
      </w:r>
      <w:r w:rsidRPr="007B4407">
        <w:rPr>
          <w:rFonts w:asciiTheme="minorHAnsi" w:hAnsiTheme="minorHAnsi" w:cstheme="minorHAnsi"/>
          <w:sz w:val="16"/>
          <w:szCs w:val="16"/>
          <w:lang w:val="en-GB" w:eastAsia="de-AT"/>
        </w:rPr>
        <w:t>(CABL001A2302)-Asciminib (2x40 versus 80mg), Studienzentrale BHS</w:t>
      </w:r>
    </w:p>
    <w:p w14:paraId="0718B2E0" w14:textId="6ACEBA32" w:rsidR="007B4407" w:rsidRPr="007B4407" w:rsidRDefault="007B4407" w:rsidP="007B4407">
      <w:pPr>
        <w:spacing w:line="240" w:lineRule="auto"/>
        <w:jc w:val="left"/>
        <w:rPr>
          <w:rFonts w:asciiTheme="minorHAnsi" w:hAnsiTheme="minorHAnsi" w:cstheme="minorHAnsi"/>
          <w:sz w:val="16"/>
          <w:szCs w:val="16"/>
          <w:lang w:val="en-GB" w:eastAsia="de-AT"/>
        </w:rPr>
      </w:pPr>
      <w:r>
        <w:rPr>
          <w:rFonts w:asciiTheme="minorHAnsi" w:hAnsiTheme="minorHAnsi" w:cstheme="minorHAnsi"/>
          <w:sz w:val="16"/>
          <w:szCs w:val="16"/>
          <w:lang w:val="en-GB" w:eastAsia="de-AT"/>
        </w:rPr>
        <w:t xml:space="preserve">        </w:t>
      </w:r>
      <w:r w:rsidRPr="007B4407">
        <w:rPr>
          <w:rFonts w:asciiTheme="minorHAnsi" w:hAnsiTheme="minorHAnsi" w:cstheme="minorHAnsi"/>
          <w:sz w:val="16"/>
          <w:szCs w:val="16"/>
          <w:lang w:val="en-GB" w:eastAsia="de-AT"/>
        </w:rPr>
        <w:t>Plasser Angie, 7677 4319 (Primary SC)</w:t>
      </w:r>
    </w:p>
    <w:p w14:paraId="228AF36F" w14:textId="5A89B24A" w:rsidR="007B4407" w:rsidRPr="00B96457" w:rsidRDefault="007B4407" w:rsidP="007B4407">
      <w:pPr>
        <w:spacing w:line="240" w:lineRule="auto"/>
        <w:jc w:val="left"/>
        <w:rPr>
          <w:rFonts w:asciiTheme="minorHAnsi" w:hAnsiTheme="minorHAnsi" w:cstheme="minorHAnsi"/>
          <w:sz w:val="16"/>
          <w:szCs w:val="16"/>
          <w:lang w:val="en-GB" w:eastAsia="de-AT"/>
        </w:rPr>
      </w:pPr>
      <w:r w:rsidRPr="00B96457">
        <w:rPr>
          <w:rFonts w:asciiTheme="minorHAnsi" w:hAnsiTheme="minorHAnsi" w:cstheme="minorHAnsi"/>
          <w:sz w:val="16"/>
          <w:szCs w:val="16"/>
          <w:lang w:val="en-GB" w:eastAsia="de-AT"/>
        </w:rPr>
        <w:t xml:space="preserve">        Brandecker Bernadette, 7677 4534 (Back up SC)</w:t>
      </w:r>
      <w:r w:rsidRPr="00B96457">
        <w:rPr>
          <w:rFonts w:asciiTheme="minorHAnsi" w:hAnsiTheme="minorHAnsi" w:cstheme="minorHAnsi"/>
          <w:b/>
          <w:sz w:val="16"/>
          <w:szCs w:val="16"/>
          <w:lang w:val="en-GB" w:eastAsia="de-AT"/>
        </w:rPr>
        <w:t xml:space="preserve"> </w:t>
      </w:r>
    </w:p>
    <w:p w14:paraId="03082D36" w14:textId="77777777" w:rsidR="000B6857" w:rsidRPr="00B96457" w:rsidRDefault="000B6857">
      <w:pPr>
        <w:spacing w:line="240" w:lineRule="auto"/>
        <w:jc w:val="left"/>
        <w:rPr>
          <w:rFonts w:asciiTheme="minorHAnsi" w:hAnsiTheme="minorHAnsi" w:cstheme="minorHAnsi"/>
          <w:sz w:val="16"/>
          <w:szCs w:val="16"/>
          <w:lang w:val="en-GB" w:eastAsia="de-AT"/>
        </w:rPr>
      </w:pPr>
    </w:p>
    <w:p w14:paraId="0F4FA864" w14:textId="440A2943" w:rsidR="00DE750E" w:rsidRDefault="000B6857" w:rsidP="000B6857">
      <w:pPr>
        <w:spacing w:before="120" w:line="240" w:lineRule="auto"/>
        <w:jc w:val="both"/>
        <w:rPr>
          <w:rFonts w:asciiTheme="minorHAnsi" w:hAnsiTheme="minorHAnsi" w:cstheme="minorHAnsi"/>
          <w:sz w:val="16"/>
          <w:szCs w:val="16"/>
          <w:lang w:val="de-DE" w:eastAsia="de-AT"/>
        </w:rPr>
      </w:pPr>
      <w:r w:rsidRPr="000B6857">
        <w:rPr>
          <w:rFonts w:asciiTheme="minorHAnsi" w:hAnsiTheme="minorHAnsi"/>
          <w:b/>
          <w:sz w:val="20"/>
          <w:lang w:val="de-DE" w:eastAsia="de-AT"/>
        </w:rPr>
        <w:t>Kardiovaskuläres Management</w:t>
      </w:r>
      <w:r w:rsidRPr="000B6857">
        <w:rPr>
          <w:rFonts w:asciiTheme="minorHAnsi" w:hAnsiTheme="minorHAnsi"/>
          <w:sz w:val="20"/>
          <w:lang w:val="de-DE" w:eastAsia="de-AT"/>
        </w:rPr>
        <w:t xml:space="preserve"> von Patienten mit CML und TKI</w:t>
      </w:r>
      <w:r>
        <w:rPr>
          <w:rFonts w:asciiTheme="minorHAnsi" w:hAnsiTheme="minorHAnsi"/>
          <w:sz w:val="20"/>
          <w:lang w:val="de-DE" w:eastAsia="de-AT"/>
        </w:rPr>
        <w:t xml:space="preserve"> siehe </w:t>
      </w:r>
      <w:hyperlink w:anchor="_Anhang:_Kardiovaskuläres_Management" w:history="1">
        <w:r w:rsidRPr="000B6857">
          <w:rPr>
            <w:rStyle w:val="Hyperlink"/>
            <w:rFonts w:asciiTheme="minorHAnsi" w:hAnsiTheme="minorHAnsi"/>
            <w:sz w:val="20"/>
            <w:lang w:val="de-DE" w:eastAsia="de-AT"/>
          </w:rPr>
          <w:t>Anhang</w:t>
        </w:r>
      </w:hyperlink>
      <w:r w:rsidR="00DE750E">
        <w:rPr>
          <w:rFonts w:asciiTheme="minorHAnsi" w:hAnsiTheme="minorHAnsi" w:cstheme="minorHAnsi"/>
          <w:sz w:val="16"/>
          <w:szCs w:val="16"/>
          <w:lang w:val="de-DE" w:eastAsia="de-AT"/>
        </w:rPr>
        <w:br w:type="page"/>
      </w:r>
    </w:p>
    <w:p w14:paraId="43A0F22B" w14:textId="587EB045" w:rsidR="005B189C" w:rsidRDefault="005B189C" w:rsidP="005B189C">
      <w:pPr>
        <w:pStyle w:val="berschrift3"/>
        <w:numPr>
          <w:ilvl w:val="0"/>
          <w:numId w:val="0"/>
        </w:numPr>
      </w:pPr>
      <w:bookmarkStart w:id="17" w:name="_Toc364261317"/>
      <w:bookmarkStart w:id="18" w:name="_Toc370392767"/>
      <w:bookmarkStart w:id="19" w:name="_Toc66776458"/>
      <w:r>
        <w:lastRenderedPageBreak/>
        <w:t>3.1.1</w:t>
      </w:r>
      <w:r>
        <w:tab/>
      </w:r>
      <w:r w:rsidRPr="00242526">
        <w:t xml:space="preserve">Monitoring des Ansprechens auf </w:t>
      </w:r>
      <w:bookmarkEnd w:id="17"/>
      <w:bookmarkEnd w:id="18"/>
      <w:r w:rsidRPr="00242526">
        <w:t>Firstline TKI</w:t>
      </w:r>
      <w:bookmarkEnd w:id="19"/>
    </w:p>
    <w:p w14:paraId="0F3D36F0" w14:textId="49157F0F" w:rsidR="00565190" w:rsidRPr="00747844" w:rsidRDefault="00116445" w:rsidP="00565190">
      <w:pPr>
        <w:spacing w:line="240" w:lineRule="auto"/>
        <w:jc w:val="both"/>
        <w:rPr>
          <w:sz w:val="20"/>
          <w:lang w:val="en-GB" w:eastAsia="de-AT"/>
        </w:rPr>
      </w:pPr>
      <w:r>
        <w:rPr>
          <w:rFonts w:asciiTheme="minorHAnsi" w:hAnsiTheme="minorHAnsi" w:cstheme="minorHAnsi"/>
          <w:color w:val="403838"/>
          <w:sz w:val="16"/>
          <w:szCs w:val="18"/>
          <w:lang w:val="en"/>
        </w:rPr>
        <w:t xml:space="preserve">Baccarani M </w:t>
      </w:r>
      <w:r w:rsidR="00565190" w:rsidRPr="00565190">
        <w:rPr>
          <w:rFonts w:asciiTheme="minorHAnsi" w:hAnsiTheme="minorHAnsi" w:cstheme="minorHAnsi"/>
          <w:color w:val="403838"/>
          <w:sz w:val="16"/>
          <w:szCs w:val="18"/>
          <w:lang w:val="en"/>
        </w:rPr>
        <w:t>et al. European LeukemiaNET recommendations for the management of chronic myeloid leukemia: 2013. Blood 2013;122:872-884.</w:t>
      </w:r>
    </w:p>
    <w:tbl>
      <w:tblPr>
        <w:tblStyle w:val="Tabellenraster"/>
        <w:tblW w:w="0" w:type="auto"/>
        <w:tblLook w:val="04A0" w:firstRow="1" w:lastRow="0" w:firstColumn="1" w:lastColumn="0" w:noHBand="0" w:noVBand="1"/>
      </w:tblPr>
      <w:tblGrid>
        <w:gridCol w:w="1805"/>
        <w:gridCol w:w="7567"/>
      </w:tblGrid>
      <w:tr w:rsidR="005B189C" w:rsidRPr="00A92AE2" w14:paraId="43A0F22D" w14:textId="77777777" w:rsidTr="00565190">
        <w:trPr>
          <w:trHeight w:val="405"/>
        </w:trPr>
        <w:tc>
          <w:tcPr>
            <w:tcW w:w="9372" w:type="dxa"/>
            <w:gridSpan w:val="2"/>
            <w:shd w:val="clear" w:color="auto" w:fill="808080" w:themeFill="background1" w:themeFillShade="80"/>
            <w:vAlign w:val="center"/>
          </w:tcPr>
          <w:p w14:paraId="43A0F22C" w14:textId="77777777" w:rsidR="005B189C" w:rsidRPr="00A92AE2" w:rsidRDefault="005B189C" w:rsidP="0037147A">
            <w:pPr>
              <w:spacing w:line="240" w:lineRule="auto"/>
              <w:rPr>
                <w:rFonts w:asciiTheme="minorHAnsi" w:hAnsiTheme="minorHAnsi" w:cstheme="minorHAnsi"/>
                <w:color w:val="FFFFFF"/>
                <w:sz w:val="20"/>
                <w:lang w:val="de-DE" w:eastAsia="de-AT"/>
              </w:rPr>
            </w:pPr>
            <w:bookmarkStart w:id="20" w:name="tabelle-3"/>
            <w:bookmarkEnd w:id="20"/>
            <w:r w:rsidRPr="00A92AE2">
              <w:rPr>
                <w:rFonts w:asciiTheme="minorHAnsi" w:hAnsiTheme="minorHAnsi" w:cstheme="minorHAnsi"/>
                <w:b/>
                <w:bCs/>
                <w:color w:val="FFFFFF"/>
                <w:sz w:val="20"/>
                <w:lang w:val="de-DE" w:eastAsia="de-AT"/>
              </w:rPr>
              <w:t xml:space="preserve">Monitoring des Ansprechens auf </w:t>
            </w:r>
            <w:r>
              <w:rPr>
                <w:rFonts w:asciiTheme="minorHAnsi" w:hAnsiTheme="minorHAnsi" w:cstheme="minorHAnsi"/>
                <w:b/>
                <w:bCs/>
                <w:color w:val="FFFFFF"/>
                <w:sz w:val="20"/>
                <w:lang w:val="de-DE" w:eastAsia="de-AT"/>
              </w:rPr>
              <w:t>Firstline TKI</w:t>
            </w:r>
          </w:p>
        </w:tc>
      </w:tr>
      <w:tr w:rsidR="005B189C" w:rsidRPr="00A92AE2" w14:paraId="43A0F230" w14:textId="77777777" w:rsidTr="00565190">
        <w:trPr>
          <w:trHeight w:val="105"/>
        </w:trPr>
        <w:tc>
          <w:tcPr>
            <w:tcW w:w="1805" w:type="dxa"/>
            <w:shd w:val="clear" w:color="auto" w:fill="D9D9D9" w:themeFill="background1" w:themeFillShade="D9"/>
            <w:vAlign w:val="center"/>
          </w:tcPr>
          <w:p w14:paraId="43A0F22E" w14:textId="77777777" w:rsidR="005B189C" w:rsidRPr="00A92AE2" w:rsidRDefault="005B189C" w:rsidP="005B189C">
            <w:pPr>
              <w:spacing w:line="240" w:lineRule="auto"/>
              <w:jc w:val="left"/>
              <w:rPr>
                <w:rFonts w:asciiTheme="minorHAnsi" w:hAnsiTheme="minorHAnsi" w:cstheme="minorHAnsi"/>
                <w:b/>
                <w:bCs/>
                <w:sz w:val="20"/>
                <w:lang w:val="de-DE" w:eastAsia="de-AT"/>
              </w:rPr>
            </w:pPr>
            <w:r w:rsidRPr="00A92AE2">
              <w:rPr>
                <w:rFonts w:asciiTheme="minorHAnsi" w:hAnsiTheme="minorHAnsi" w:cstheme="minorHAnsi"/>
                <w:b/>
                <w:bCs/>
                <w:sz w:val="20"/>
                <w:lang w:val="de-DE" w:eastAsia="de-AT"/>
              </w:rPr>
              <w:t>Hämatologisch</w:t>
            </w:r>
          </w:p>
        </w:tc>
        <w:tc>
          <w:tcPr>
            <w:tcW w:w="7567" w:type="dxa"/>
          </w:tcPr>
          <w:p w14:paraId="43A0F22F" w14:textId="77777777" w:rsidR="005B189C" w:rsidRPr="00A92AE2" w:rsidRDefault="005B189C" w:rsidP="005B189C">
            <w:pPr>
              <w:spacing w:line="240" w:lineRule="auto"/>
              <w:jc w:val="left"/>
              <w:rPr>
                <w:rFonts w:asciiTheme="minorHAnsi" w:hAnsiTheme="minorHAnsi" w:cstheme="minorHAnsi"/>
                <w:sz w:val="20"/>
                <w:lang w:val="de-DE" w:eastAsia="de-AT"/>
              </w:rPr>
            </w:pPr>
            <w:r w:rsidRPr="00A92AE2">
              <w:rPr>
                <w:rFonts w:asciiTheme="minorHAnsi" w:hAnsiTheme="minorHAnsi" w:cstheme="minorHAnsi"/>
                <w:sz w:val="20"/>
                <w:lang w:val="de-DE" w:eastAsia="de-AT"/>
              </w:rPr>
              <w:t>Zum Diagnosezeitpunkt, dann alle 2 Wochen bis zur Bestätigung der CHR, dann mindestens alle 3 Monate, oder wie klinisch erforderlich.</w:t>
            </w:r>
          </w:p>
        </w:tc>
      </w:tr>
      <w:tr w:rsidR="005B189C" w:rsidRPr="00A92AE2" w14:paraId="43A0F239" w14:textId="77777777" w:rsidTr="00692B46">
        <w:trPr>
          <w:trHeight w:val="786"/>
        </w:trPr>
        <w:tc>
          <w:tcPr>
            <w:tcW w:w="1805" w:type="dxa"/>
            <w:shd w:val="clear" w:color="auto" w:fill="D9D9D9" w:themeFill="background1" w:themeFillShade="D9"/>
            <w:vAlign w:val="center"/>
          </w:tcPr>
          <w:p w14:paraId="43A0F231" w14:textId="77777777" w:rsidR="005B189C" w:rsidRDefault="005B189C" w:rsidP="00692B46">
            <w:pPr>
              <w:spacing w:before="240" w:line="240" w:lineRule="auto"/>
              <w:jc w:val="left"/>
              <w:rPr>
                <w:rFonts w:asciiTheme="minorHAnsi" w:hAnsiTheme="minorHAnsi" w:cstheme="minorHAnsi"/>
                <w:b/>
                <w:bCs/>
                <w:sz w:val="20"/>
                <w:lang w:val="de-DE" w:eastAsia="de-AT"/>
              </w:rPr>
            </w:pPr>
            <w:r w:rsidRPr="00A92AE2">
              <w:rPr>
                <w:rFonts w:asciiTheme="minorHAnsi" w:hAnsiTheme="minorHAnsi" w:cstheme="minorHAnsi"/>
                <w:b/>
                <w:bCs/>
                <w:sz w:val="20"/>
                <w:lang w:val="de-DE" w:eastAsia="de-AT"/>
              </w:rPr>
              <w:t>Zytogenetisch</w:t>
            </w:r>
          </w:p>
          <w:p w14:paraId="43A0F232" w14:textId="77777777" w:rsidR="006C18F3" w:rsidRPr="006C18F3" w:rsidRDefault="006C18F3" w:rsidP="00692B46">
            <w:pPr>
              <w:spacing w:after="240" w:line="240" w:lineRule="auto"/>
              <w:jc w:val="left"/>
              <w:rPr>
                <w:rFonts w:asciiTheme="minorHAnsi" w:hAnsiTheme="minorHAnsi" w:cstheme="minorHAnsi"/>
                <w:bCs/>
                <w:sz w:val="20"/>
                <w:lang w:val="de-DE" w:eastAsia="de-AT"/>
              </w:rPr>
            </w:pPr>
            <w:r w:rsidRPr="006C18F3">
              <w:rPr>
                <w:rFonts w:asciiTheme="minorHAnsi" w:hAnsiTheme="minorHAnsi" w:cstheme="minorHAnsi"/>
                <w:bCs/>
                <w:sz w:val="20"/>
                <w:lang w:val="de-DE" w:eastAsia="de-AT"/>
              </w:rPr>
              <w:t>(konventionell aus Knochenmark)</w:t>
            </w:r>
          </w:p>
        </w:tc>
        <w:tc>
          <w:tcPr>
            <w:tcW w:w="7567" w:type="dxa"/>
            <w:vAlign w:val="center"/>
          </w:tcPr>
          <w:p w14:paraId="43A0F233" w14:textId="61D6176A" w:rsidR="005B189C" w:rsidRPr="00A92AE2" w:rsidRDefault="00692B46" w:rsidP="00692B46">
            <w:pPr>
              <w:spacing w:before="120" w:line="276" w:lineRule="auto"/>
              <w:jc w:val="left"/>
              <w:rPr>
                <w:rFonts w:asciiTheme="minorHAnsi" w:hAnsiTheme="minorHAnsi" w:cstheme="minorHAnsi"/>
                <w:bCs/>
                <w:sz w:val="20"/>
                <w:lang w:val="de-DE" w:eastAsia="de-AT"/>
              </w:rPr>
            </w:pPr>
            <w:r>
              <w:rPr>
                <w:rFonts w:asciiTheme="minorHAnsi" w:hAnsiTheme="minorHAnsi" w:cstheme="minorHAnsi"/>
                <w:bCs/>
                <w:sz w:val="20"/>
                <w:lang w:val="de-DE" w:eastAsia="de-AT"/>
              </w:rPr>
              <w:t>Zur Diagnose</w:t>
            </w:r>
          </w:p>
          <w:p w14:paraId="43A0F238" w14:textId="485257B5" w:rsidR="005B189C" w:rsidRPr="001069CB" w:rsidRDefault="005B189C" w:rsidP="00692B46">
            <w:pPr>
              <w:spacing w:line="276" w:lineRule="auto"/>
              <w:jc w:val="left"/>
              <w:rPr>
                <w:rFonts w:asciiTheme="minorHAnsi" w:hAnsiTheme="minorHAnsi" w:cstheme="minorHAnsi"/>
                <w:bCs/>
                <w:sz w:val="8"/>
                <w:szCs w:val="8"/>
                <w:lang w:val="de-DE" w:eastAsia="de-AT"/>
              </w:rPr>
            </w:pPr>
            <w:r w:rsidRPr="00A92AE2">
              <w:rPr>
                <w:rFonts w:asciiTheme="minorHAnsi" w:hAnsiTheme="minorHAnsi" w:cstheme="minorHAnsi"/>
                <w:bCs/>
                <w:sz w:val="20"/>
                <w:lang w:val="de-DE" w:eastAsia="de-AT"/>
              </w:rPr>
              <w:t xml:space="preserve">Immer bei V.a. </w:t>
            </w:r>
            <w:r w:rsidR="006C18F3">
              <w:rPr>
                <w:rFonts w:asciiTheme="minorHAnsi" w:hAnsiTheme="minorHAnsi" w:cstheme="minorHAnsi"/>
                <w:bCs/>
                <w:sz w:val="20"/>
                <w:lang w:val="de-DE" w:eastAsia="de-AT"/>
              </w:rPr>
              <w:t>TKI</w:t>
            </w:r>
            <w:r w:rsidRPr="00A92AE2">
              <w:rPr>
                <w:rFonts w:asciiTheme="minorHAnsi" w:hAnsiTheme="minorHAnsi" w:cstheme="minorHAnsi"/>
                <w:bCs/>
                <w:sz w:val="20"/>
                <w:lang w:val="de-DE" w:eastAsia="de-AT"/>
              </w:rPr>
              <w:t>-Resistenz</w:t>
            </w:r>
            <w:r w:rsidR="00DE012E">
              <w:rPr>
                <w:rFonts w:asciiTheme="minorHAnsi" w:hAnsiTheme="minorHAnsi" w:cstheme="minorHAnsi"/>
                <w:bCs/>
                <w:sz w:val="20"/>
                <w:lang w:val="de-DE" w:eastAsia="de-AT"/>
              </w:rPr>
              <w:t xml:space="preserve"> (nicht </w:t>
            </w:r>
            <w:r w:rsidR="00DE012E" w:rsidRPr="00F93A1A">
              <w:rPr>
                <w:rFonts w:asciiTheme="minorHAnsi" w:hAnsiTheme="minorHAnsi" w:cstheme="minorHAnsi"/>
                <w:bCs/>
                <w:color w:val="000000" w:themeColor="text1"/>
                <w:sz w:val="20"/>
                <w:lang w:val="de-DE" w:eastAsia="de-AT"/>
              </w:rPr>
              <w:t>Erreichen oder Verlust einer MMR)</w:t>
            </w:r>
            <w:r w:rsidRPr="00F93A1A">
              <w:rPr>
                <w:rFonts w:asciiTheme="minorHAnsi" w:hAnsiTheme="minorHAnsi" w:cstheme="minorHAnsi"/>
                <w:bCs/>
                <w:color w:val="000000" w:themeColor="text1"/>
                <w:sz w:val="20"/>
                <w:lang w:val="de-DE" w:eastAsia="de-AT"/>
              </w:rPr>
              <w:t>, sowie bei unklarer Anämie, Leukopenie oder Thrombopenie.</w:t>
            </w:r>
            <w:r w:rsidR="00692B46" w:rsidRPr="00F93A1A">
              <w:rPr>
                <w:rFonts w:asciiTheme="minorHAnsi" w:hAnsiTheme="minorHAnsi" w:cstheme="minorHAnsi"/>
                <w:bCs/>
                <w:color w:val="000000" w:themeColor="text1"/>
                <w:sz w:val="20"/>
                <w:lang w:val="de-DE" w:eastAsia="de-AT"/>
              </w:rPr>
              <w:t xml:space="preserve"> Regelmäßig nur bei atyp. BCR-ABLTranskript.</w:t>
            </w:r>
          </w:p>
        </w:tc>
      </w:tr>
      <w:tr w:rsidR="005B189C" w:rsidRPr="00A92AE2" w14:paraId="43A0F23E" w14:textId="77777777" w:rsidTr="00565190">
        <w:trPr>
          <w:trHeight w:val="639"/>
        </w:trPr>
        <w:tc>
          <w:tcPr>
            <w:tcW w:w="1805" w:type="dxa"/>
            <w:shd w:val="clear" w:color="auto" w:fill="D9D9D9" w:themeFill="background1" w:themeFillShade="D9"/>
            <w:vAlign w:val="center"/>
          </w:tcPr>
          <w:p w14:paraId="43A0F23A" w14:textId="77777777" w:rsidR="005B189C" w:rsidRDefault="005B189C" w:rsidP="007A533F">
            <w:pPr>
              <w:spacing w:line="240" w:lineRule="auto"/>
              <w:jc w:val="left"/>
              <w:rPr>
                <w:rFonts w:asciiTheme="minorHAnsi" w:hAnsiTheme="minorHAnsi" w:cstheme="minorHAnsi"/>
                <w:b/>
                <w:bCs/>
                <w:sz w:val="20"/>
                <w:lang w:val="de-DE" w:eastAsia="de-AT"/>
              </w:rPr>
            </w:pPr>
            <w:r w:rsidRPr="00A92AE2">
              <w:rPr>
                <w:rFonts w:asciiTheme="minorHAnsi" w:hAnsiTheme="minorHAnsi" w:cstheme="minorHAnsi"/>
                <w:b/>
                <w:bCs/>
                <w:sz w:val="20"/>
                <w:lang w:val="de-DE" w:eastAsia="de-AT"/>
              </w:rPr>
              <w:t>Molekular</w:t>
            </w:r>
          </w:p>
          <w:p w14:paraId="43A0F23B" w14:textId="77777777" w:rsidR="005B189C" w:rsidRPr="00A92AE2" w:rsidRDefault="005B189C" w:rsidP="007A533F">
            <w:pPr>
              <w:spacing w:line="240" w:lineRule="auto"/>
              <w:jc w:val="left"/>
              <w:rPr>
                <w:rFonts w:asciiTheme="minorHAnsi" w:hAnsiTheme="minorHAnsi" w:cstheme="minorHAnsi"/>
                <w:b/>
                <w:bCs/>
                <w:sz w:val="20"/>
                <w:lang w:val="de-DE" w:eastAsia="de-AT"/>
              </w:rPr>
            </w:pPr>
            <w:r w:rsidRPr="00A92AE2">
              <w:rPr>
                <w:rFonts w:asciiTheme="minorHAnsi" w:hAnsiTheme="minorHAnsi" w:cstheme="minorHAnsi"/>
                <w:b/>
                <w:bCs/>
                <w:sz w:val="20"/>
                <w:lang w:val="de-DE" w:eastAsia="de-AT"/>
              </w:rPr>
              <w:t>(RT-Q-PCR)</w:t>
            </w:r>
          </w:p>
        </w:tc>
        <w:tc>
          <w:tcPr>
            <w:tcW w:w="7567" w:type="dxa"/>
          </w:tcPr>
          <w:p w14:paraId="43A0F23C" w14:textId="77777777" w:rsidR="005B189C" w:rsidRPr="00A92AE2" w:rsidRDefault="005B189C" w:rsidP="005B189C">
            <w:pPr>
              <w:spacing w:before="120" w:line="276" w:lineRule="auto"/>
              <w:jc w:val="left"/>
              <w:rPr>
                <w:rFonts w:asciiTheme="minorHAnsi" w:hAnsiTheme="minorHAnsi" w:cstheme="minorHAnsi"/>
                <w:sz w:val="20"/>
                <w:lang w:val="de-DE" w:eastAsia="de-AT"/>
              </w:rPr>
            </w:pPr>
            <w:r w:rsidRPr="00A92AE2">
              <w:rPr>
                <w:rFonts w:asciiTheme="minorHAnsi" w:hAnsiTheme="minorHAnsi" w:cstheme="minorHAnsi"/>
                <w:sz w:val="20"/>
                <w:lang w:val="de-DE" w:eastAsia="de-AT"/>
              </w:rPr>
              <w:t>Zur Diagnose: Qualitative Bestimmung des dominierenden BCR-ABL-Transkripttyps,</w:t>
            </w:r>
          </w:p>
          <w:p w14:paraId="43A0F23D" w14:textId="71BFDA1F" w:rsidR="005B189C" w:rsidRPr="00A92AE2" w:rsidRDefault="005B189C" w:rsidP="00DC7AAC">
            <w:pPr>
              <w:spacing w:line="276" w:lineRule="auto"/>
              <w:jc w:val="left"/>
              <w:rPr>
                <w:rFonts w:asciiTheme="minorHAnsi" w:hAnsiTheme="minorHAnsi" w:cstheme="minorHAnsi"/>
                <w:sz w:val="20"/>
                <w:lang w:val="de-DE" w:eastAsia="de-AT"/>
              </w:rPr>
            </w:pPr>
            <w:r w:rsidRPr="00A92AE2">
              <w:rPr>
                <w:rFonts w:asciiTheme="minorHAnsi" w:hAnsiTheme="minorHAnsi" w:cstheme="minorHAnsi"/>
                <w:sz w:val="20"/>
                <w:lang w:val="de-DE" w:eastAsia="de-AT"/>
              </w:rPr>
              <w:t>alle 3 Monate bis zum Erreichen und der Bestätigung der MMR, dan</w:t>
            </w:r>
            <w:r w:rsidR="006C18F3">
              <w:rPr>
                <w:rFonts w:asciiTheme="minorHAnsi" w:hAnsiTheme="minorHAnsi" w:cstheme="minorHAnsi"/>
                <w:sz w:val="20"/>
                <w:lang w:val="de-DE" w:eastAsia="de-AT"/>
              </w:rPr>
              <w:t>ach</w:t>
            </w:r>
            <w:r w:rsidRPr="00A92AE2">
              <w:rPr>
                <w:rFonts w:asciiTheme="minorHAnsi" w:hAnsiTheme="minorHAnsi" w:cstheme="minorHAnsi"/>
                <w:sz w:val="20"/>
                <w:lang w:val="de-DE" w:eastAsia="de-AT"/>
              </w:rPr>
              <w:t xml:space="preserve"> alle </w:t>
            </w:r>
            <w:r w:rsidR="006C18F3">
              <w:rPr>
                <w:rFonts w:asciiTheme="minorHAnsi" w:hAnsiTheme="minorHAnsi" w:cstheme="minorHAnsi"/>
                <w:sz w:val="20"/>
                <w:lang w:val="de-DE" w:eastAsia="de-AT"/>
              </w:rPr>
              <w:t>3</w:t>
            </w:r>
            <w:r w:rsidR="00747844">
              <w:rPr>
                <w:rFonts w:asciiTheme="minorHAnsi" w:hAnsiTheme="minorHAnsi" w:cstheme="minorHAnsi"/>
                <w:sz w:val="20"/>
                <w:lang w:val="de-DE" w:eastAsia="de-AT"/>
              </w:rPr>
              <w:t xml:space="preserve"> Monate</w:t>
            </w:r>
            <w:r w:rsidR="00DC7AAC">
              <w:rPr>
                <w:rFonts w:asciiTheme="minorHAnsi" w:hAnsiTheme="minorHAnsi" w:cstheme="minorHAnsi"/>
                <w:sz w:val="20"/>
                <w:lang w:val="de-DE" w:eastAsia="de-AT"/>
              </w:rPr>
              <w:t>, nach 5 Jahren bei tiefem molekularen Response alle 4-6 Monate.</w:t>
            </w:r>
          </w:p>
        </w:tc>
      </w:tr>
      <w:tr w:rsidR="007A533F" w:rsidRPr="00A92AE2" w14:paraId="43A0F241" w14:textId="77777777" w:rsidTr="00565190">
        <w:tc>
          <w:tcPr>
            <w:tcW w:w="1805" w:type="dxa"/>
            <w:shd w:val="clear" w:color="auto" w:fill="D9D9D9" w:themeFill="background1" w:themeFillShade="D9"/>
            <w:vAlign w:val="center"/>
          </w:tcPr>
          <w:p w14:paraId="43A0F23F" w14:textId="77777777" w:rsidR="007A533F" w:rsidRPr="00A92AE2" w:rsidRDefault="007A533F" w:rsidP="007A533F">
            <w:pPr>
              <w:spacing w:line="276" w:lineRule="auto"/>
              <w:jc w:val="left"/>
              <w:rPr>
                <w:rFonts w:asciiTheme="minorHAnsi" w:hAnsiTheme="minorHAnsi" w:cstheme="minorHAnsi"/>
                <w:b/>
                <w:bCs/>
                <w:sz w:val="20"/>
                <w:lang w:val="de-DE" w:eastAsia="de-AT"/>
              </w:rPr>
            </w:pPr>
            <w:r w:rsidRPr="00A92AE2">
              <w:rPr>
                <w:rFonts w:asciiTheme="minorHAnsi" w:hAnsiTheme="minorHAnsi" w:cstheme="minorHAnsi"/>
                <w:b/>
                <w:bCs/>
                <w:sz w:val="20"/>
                <w:lang w:val="de-DE" w:eastAsia="de-AT"/>
              </w:rPr>
              <w:t>Mutationsanalyse</w:t>
            </w:r>
          </w:p>
        </w:tc>
        <w:tc>
          <w:tcPr>
            <w:tcW w:w="7567" w:type="dxa"/>
          </w:tcPr>
          <w:p w14:paraId="43A0F240" w14:textId="33E60DA6" w:rsidR="007A533F" w:rsidRPr="00A92AE2" w:rsidRDefault="007A533F" w:rsidP="00692B46">
            <w:pPr>
              <w:spacing w:before="120" w:line="276" w:lineRule="auto"/>
              <w:jc w:val="left"/>
              <w:rPr>
                <w:rFonts w:asciiTheme="minorHAnsi" w:hAnsiTheme="minorHAnsi" w:cstheme="minorHAnsi"/>
                <w:sz w:val="20"/>
                <w:lang w:val="de-DE" w:eastAsia="de-AT"/>
              </w:rPr>
            </w:pPr>
            <w:r>
              <w:rPr>
                <w:rFonts w:asciiTheme="minorHAnsi" w:hAnsiTheme="minorHAnsi" w:cstheme="minorHAnsi"/>
                <w:sz w:val="20"/>
                <w:lang w:val="de-DE" w:eastAsia="de-AT"/>
              </w:rPr>
              <w:t xml:space="preserve">Bei Diagnose in AP oder </w:t>
            </w:r>
            <w:r w:rsidR="000075D4">
              <w:rPr>
                <w:rFonts w:asciiTheme="minorHAnsi" w:hAnsiTheme="minorHAnsi" w:cstheme="minorHAnsi"/>
                <w:sz w:val="20"/>
                <w:lang w:val="de-DE" w:eastAsia="de-AT"/>
              </w:rPr>
              <w:t>BC</w:t>
            </w:r>
            <w:r>
              <w:rPr>
                <w:rFonts w:asciiTheme="minorHAnsi" w:hAnsiTheme="minorHAnsi" w:cstheme="minorHAnsi"/>
                <w:sz w:val="20"/>
                <w:lang w:val="de-DE" w:eastAsia="de-AT"/>
              </w:rPr>
              <w:t>, ansonsten b</w:t>
            </w:r>
            <w:r w:rsidRPr="00A92AE2">
              <w:rPr>
                <w:rFonts w:asciiTheme="minorHAnsi" w:hAnsiTheme="minorHAnsi" w:cstheme="minorHAnsi"/>
                <w:sz w:val="20"/>
                <w:lang w:val="de-DE" w:eastAsia="de-AT"/>
              </w:rPr>
              <w:t xml:space="preserve">ei suboptimalem Ansprechen oder </w:t>
            </w:r>
            <w:r>
              <w:rPr>
                <w:rFonts w:asciiTheme="minorHAnsi" w:hAnsiTheme="minorHAnsi" w:cstheme="minorHAnsi"/>
                <w:sz w:val="20"/>
                <w:lang w:val="de-DE" w:eastAsia="de-AT"/>
              </w:rPr>
              <w:t xml:space="preserve">TKI-Versagen, </w:t>
            </w:r>
            <w:r w:rsidR="0088292A">
              <w:rPr>
                <w:rFonts w:asciiTheme="minorHAnsi" w:hAnsiTheme="minorHAnsi" w:cstheme="minorHAnsi"/>
                <w:sz w:val="20"/>
                <w:lang w:val="de-DE" w:eastAsia="de-AT"/>
              </w:rPr>
              <w:t xml:space="preserve">    </w:t>
            </w:r>
            <w:r>
              <w:rPr>
                <w:rFonts w:asciiTheme="minorHAnsi" w:hAnsiTheme="minorHAnsi" w:cstheme="minorHAnsi"/>
                <w:sz w:val="20"/>
                <w:lang w:val="de-DE" w:eastAsia="de-AT"/>
              </w:rPr>
              <w:t>5-10fachen BCR-ABL</w:t>
            </w:r>
            <w:r w:rsidR="0088292A">
              <w:rPr>
                <w:rFonts w:asciiTheme="minorHAnsi" w:hAnsiTheme="minorHAnsi" w:cstheme="minorHAnsi"/>
                <w:sz w:val="20"/>
                <w:lang w:val="de-DE" w:eastAsia="de-AT"/>
              </w:rPr>
              <w:t>-Anstieg, Progression in AP/BC,</w:t>
            </w:r>
            <w:r>
              <w:rPr>
                <w:rFonts w:asciiTheme="minorHAnsi" w:hAnsiTheme="minorHAnsi" w:cstheme="minorHAnsi"/>
                <w:sz w:val="20"/>
                <w:lang w:val="de-DE" w:eastAsia="de-AT"/>
              </w:rPr>
              <w:t xml:space="preserve"> Verlust des hämatologischen Ansprechens</w:t>
            </w:r>
            <w:r w:rsidR="00056055">
              <w:rPr>
                <w:rFonts w:asciiTheme="minorHAnsi" w:hAnsiTheme="minorHAnsi" w:cstheme="minorHAnsi"/>
                <w:sz w:val="20"/>
                <w:lang w:val="de-DE" w:eastAsia="de-AT"/>
              </w:rPr>
              <w:t>,</w:t>
            </w:r>
            <w:r>
              <w:rPr>
                <w:rFonts w:asciiTheme="minorHAnsi" w:hAnsiTheme="minorHAnsi" w:cstheme="minorHAnsi"/>
                <w:sz w:val="20"/>
                <w:lang w:val="de-DE" w:eastAsia="de-AT"/>
              </w:rPr>
              <w:t xml:space="preserve"> </w:t>
            </w:r>
            <w:r w:rsidR="00056055">
              <w:rPr>
                <w:rFonts w:asciiTheme="minorHAnsi" w:hAnsiTheme="minorHAnsi" w:cstheme="minorHAnsi"/>
                <w:sz w:val="20"/>
                <w:lang w:val="de-DE" w:eastAsia="de-AT"/>
              </w:rPr>
              <w:t>s</w:t>
            </w:r>
            <w:r w:rsidRPr="00A92AE2">
              <w:rPr>
                <w:rFonts w:asciiTheme="minorHAnsi" w:hAnsiTheme="minorHAnsi" w:cstheme="minorHAnsi"/>
                <w:sz w:val="20"/>
                <w:lang w:val="de-DE" w:eastAsia="de-AT"/>
              </w:rPr>
              <w:t>tets vor Wechsel des TKI.</w:t>
            </w:r>
          </w:p>
        </w:tc>
      </w:tr>
    </w:tbl>
    <w:p w14:paraId="287CB4E9" w14:textId="77777777" w:rsidR="00565190" w:rsidRDefault="00565190" w:rsidP="005B189C">
      <w:pPr>
        <w:rPr>
          <w:lang w:val="de-DE" w:eastAsia="de-AT"/>
        </w:rPr>
      </w:pPr>
    </w:p>
    <w:p w14:paraId="43A0F243" w14:textId="74F8AB49" w:rsidR="005B189C" w:rsidRDefault="005B189C" w:rsidP="005B189C">
      <w:pPr>
        <w:pStyle w:val="berschrift3"/>
        <w:numPr>
          <w:ilvl w:val="0"/>
          <w:numId w:val="0"/>
        </w:numPr>
      </w:pPr>
      <w:bookmarkStart w:id="21" w:name="_Toc364261314"/>
      <w:bookmarkStart w:id="22" w:name="_Toc370392765"/>
      <w:bookmarkStart w:id="23" w:name="_Toc66776459"/>
      <w:r>
        <w:t>3.1.2</w:t>
      </w:r>
      <w:r>
        <w:tab/>
      </w:r>
      <w:r w:rsidRPr="00242526">
        <w:t xml:space="preserve">Definition des hämatologischen, zytogenetischen und molekularen </w:t>
      </w:r>
      <w:bookmarkEnd w:id="21"/>
      <w:bookmarkEnd w:id="22"/>
      <w:r w:rsidR="00565190">
        <w:t>Ansprechens</w:t>
      </w:r>
      <w:bookmarkEnd w:id="23"/>
    </w:p>
    <w:p w14:paraId="236FFF26" w14:textId="2DE9FBAF" w:rsidR="00565190" w:rsidRPr="007B4407" w:rsidRDefault="00565190" w:rsidP="00565190">
      <w:pPr>
        <w:spacing w:line="240" w:lineRule="auto"/>
        <w:jc w:val="both"/>
        <w:rPr>
          <w:lang w:val="en-GB"/>
        </w:rPr>
      </w:pPr>
      <w:r w:rsidRPr="00565190">
        <w:rPr>
          <w:rFonts w:asciiTheme="minorHAnsi" w:hAnsiTheme="minorHAnsi" w:cstheme="minorHAnsi"/>
          <w:color w:val="403838"/>
          <w:sz w:val="16"/>
          <w:szCs w:val="18"/>
          <w:lang w:val="en"/>
        </w:rPr>
        <w:t>Baccarani M, et al. European LeukemiaNET recommendations for the management of chronic myeloid leukemia: 2013. Blood 2013;122:872-884.</w:t>
      </w:r>
    </w:p>
    <w:tbl>
      <w:tblPr>
        <w:tblStyle w:val="Tabellenraster"/>
        <w:tblW w:w="0" w:type="auto"/>
        <w:tblLook w:val="04A0" w:firstRow="1" w:lastRow="0" w:firstColumn="1" w:lastColumn="0" w:noHBand="0" w:noVBand="1"/>
      </w:tblPr>
      <w:tblGrid>
        <w:gridCol w:w="2203"/>
        <w:gridCol w:w="7169"/>
      </w:tblGrid>
      <w:tr w:rsidR="005B189C" w:rsidRPr="00D81C06" w14:paraId="43A0F245" w14:textId="77777777" w:rsidTr="00056055">
        <w:trPr>
          <w:trHeight w:val="71"/>
        </w:trPr>
        <w:tc>
          <w:tcPr>
            <w:tcW w:w="9598" w:type="dxa"/>
            <w:gridSpan w:val="2"/>
            <w:shd w:val="clear" w:color="auto" w:fill="808080" w:themeFill="background1" w:themeFillShade="80"/>
            <w:vAlign w:val="center"/>
          </w:tcPr>
          <w:p w14:paraId="43A0F244" w14:textId="77777777" w:rsidR="005B189C" w:rsidRPr="00A92AE2" w:rsidRDefault="005B189C" w:rsidP="0037147A">
            <w:pPr>
              <w:spacing w:line="276" w:lineRule="auto"/>
              <w:jc w:val="left"/>
              <w:rPr>
                <w:rFonts w:asciiTheme="minorHAnsi" w:hAnsiTheme="minorHAnsi" w:cstheme="minorHAnsi"/>
                <w:b/>
                <w:bCs/>
                <w:color w:val="FFFFFF"/>
                <w:sz w:val="20"/>
                <w:lang w:val="de-DE" w:eastAsia="de-AT"/>
              </w:rPr>
            </w:pPr>
            <w:r w:rsidRPr="00A92AE2">
              <w:rPr>
                <w:rFonts w:asciiTheme="minorHAnsi" w:hAnsiTheme="minorHAnsi" w:cstheme="minorHAnsi"/>
                <w:b/>
                <w:bCs/>
                <w:color w:val="FFFFFF"/>
                <w:sz w:val="20"/>
                <w:lang w:val="de-DE" w:eastAsia="de-AT"/>
              </w:rPr>
              <w:t>Hämatologisch</w:t>
            </w:r>
          </w:p>
        </w:tc>
      </w:tr>
      <w:tr w:rsidR="005B189C" w:rsidRPr="00D81C06" w14:paraId="43A0F248" w14:textId="77777777" w:rsidTr="00056055">
        <w:tc>
          <w:tcPr>
            <w:tcW w:w="2235" w:type="dxa"/>
            <w:vMerge w:val="restart"/>
            <w:shd w:val="clear" w:color="auto" w:fill="D9D9D9" w:themeFill="background1" w:themeFillShade="D9"/>
            <w:vAlign w:val="center"/>
          </w:tcPr>
          <w:p w14:paraId="43A0F246" w14:textId="77777777" w:rsidR="005B189C" w:rsidRPr="00A92AE2" w:rsidRDefault="005B189C" w:rsidP="0037147A">
            <w:pPr>
              <w:spacing w:line="276" w:lineRule="auto"/>
              <w:jc w:val="left"/>
              <w:rPr>
                <w:rFonts w:asciiTheme="minorHAnsi" w:hAnsiTheme="minorHAnsi" w:cstheme="minorHAnsi"/>
                <w:color w:val="17365D"/>
                <w:spacing w:val="5"/>
                <w:kern w:val="28"/>
                <w:szCs w:val="22"/>
                <w:lang w:val="de-DE" w:eastAsia="de-AT"/>
              </w:rPr>
            </w:pPr>
            <w:r w:rsidRPr="00A92AE2">
              <w:rPr>
                <w:rFonts w:asciiTheme="minorHAnsi" w:hAnsiTheme="minorHAnsi" w:cstheme="minorHAnsi"/>
                <w:sz w:val="20"/>
                <w:lang w:val="de-DE" w:eastAsia="de-AT"/>
              </w:rPr>
              <w:t>Komplett (CHR)</w:t>
            </w:r>
          </w:p>
        </w:tc>
        <w:tc>
          <w:tcPr>
            <w:tcW w:w="7363" w:type="dxa"/>
            <w:vAlign w:val="center"/>
          </w:tcPr>
          <w:p w14:paraId="43A0F247" w14:textId="77777777" w:rsidR="005B189C" w:rsidRPr="00A92AE2" w:rsidRDefault="005B189C" w:rsidP="0037147A">
            <w:pPr>
              <w:spacing w:line="276" w:lineRule="auto"/>
              <w:jc w:val="left"/>
              <w:rPr>
                <w:rFonts w:asciiTheme="minorHAnsi" w:hAnsiTheme="minorHAnsi" w:cstheme="minorHAnsi"/>
                <w:color w:val="17365D"/>
                <w:spacing w:val="5"/>
                <w:kern w:val="28"/>
                <w:szCs w:val="22"/>
                <w:lang w:val="de-DE" w:eastAsia="de-AT"/>
              </w:rPr>
            </w:pPr>
            <w:r w:rsidRPr="00A92AE2">
              <w:rPr>
                <w:rFonts w:asciiTheme="minorHAnsi" w:hAnsiTheme="minorHAnsi" w:cstheme="minorHAnsi"/>
                <w:sz w:val="20"/>
                <w:lang w:val="de-DE" w:eastAsia="de-AT"/>
              </w:rPr>
              <w:t>Leukozyten &lt;10 G/l</w:t>
            </w:r>
          </w:p>
        </w:tc>
      </w:tr>
      <w:tr w:rsidR="005B189C" w:rsidRPr="00D81C06" w14:paraId="43A0F24B" w14:textId="77777777" w:rsidTr="00056055">
        <w:tc>
          <w:tcPr>
            <w:tcW w:w="2235" w:type="dxa"/>
            <w:vMerge/>
            <w:shd w:val="clear" w:color="auto" w:fill="D9D9D9" w:themeFill="background1" w:themeFillShade="D9"/>
            <w:vAlign w:val="center"/>
          </w:tcPr>
          <w:p w14:paraId="43A0F249" w14:textId="77777777" w:rsidR="005B189C" w:rsidRPr="00A92AE2" w:rsidRDefault="005B189C" w:rsidP="0037147A">
            <w:pPr>
              <w:spacing w:line="276" w:lineRule="auto"/>
              <w:jc w:val="left"/>
              <w:rPr>
                <w:rFonts w:asciiTheme="minorHAnsi" w:hAnsiTheme="minorHAnsi" w:cstheme="minorHAnsi"/>
                <w:b/>
                <w:bCs/>
                <w:sz w:val="20"/>
                <w:lang w:val="de-DE" w:eastAsia="de-AT"/>
              </w:rPr>
            </w:pPr>
          </w:p>
        </w:tc>
        <w:tc>
          <w:tcPr>
            <w:tcW w:w="7363" w:type="dxa"/>
            <w:vAlign w:val="center"/>
          </w:tcPr>
          <w:p w14:paraId="43A0F24A" w14:textId="77777777" w:rsidR="005B189C" w:rsidRPr="00A92AE2" w:rsidRDefault="005B189C" w:rsidP="0037147A">
            <w:pPr>
              <w:spacing w:line="276" w:lineRule="auto"/>
              <w:jc w:val="left"/>
              <w:rPr>
                <w:rFonts w:asciiTheme="minorHAnsi" w:hAnsiTheme="minorHAnsi" w:cstheme="minorHAnsi"/>
                <w:color w:val="17365D"/>
                <w:spacing w:val="5"/>
                <w:kern w:val="28"/>
                <w:szCs w:val="22"/>
                <w:lang w:val="de-DE" w:eastAsia="de-AT"/>
              </w:rPr>
            </w:pPr>
            <w:r w:rsidRPr="00A92AE2">
              <w:rPr>
                <w:rFonts w:asciiTheme="minorHAnsi" w:hAnsiTheme="minorHAnsi" w:cstheme="minorHAnsi"/>
                <w:sz w:val="20"/>
                <w:lang w:val="de-DE" w:eastAsia="de-AT"/>
              </w:rPr>
              <w:t>Basophile &lt;5%</w:t>
            </w:r>
          </w:p>
        </w:tc>
      </w:tr>
      <w:tr w:rsidR="005B189C" w:rsidRPr="00D81C06" w14:paraId="43A0F24E" w14:textId="77777777" w:rsidTr="00056055">
        <w:tc>
          <w:tcPr>
            <w:tcW w:w="2235" w:type="dxa"/>
            <w:vMerge/>
            <w:shd w:val="clear" w:color="auto" w:fill="D9D9D9" w:themeFill="background1" w:themeFillShade="D9"/>
            <w:vAlign w:val="center"/>
          </w:tcPr>
          <w:p w14:paraId="43A0F24C" w14:textId="77777777" w:rsidR="005B189C" w:rsidRPr="00A92AE2" w:rsidRDefault="005B189C" w:rsidP="0037147A">
            <w:pPr>
              <w:spacing w:line="276" w:lineRule="auto"/>
              <w:jc w:val="left"/>
              <w:rPr>
                <w:rFonts w:asciiTheme="minorHAnsi" w:hAnsiTheme="minorHAnsi" w:cstheme="minorHAnsi"/>
                <w:b/>
                <w:bCs/>
                <w:sz w:val="20"/>
                <w:lang w:val="de-DE" w:eastAsia="de-AT"/>
              </w:rPr>
            </w:pPr>
          </w:p>
        </w:tc>
        <w:tc>
          <w:tcPr>
            <w:tcW w:w="7363" w:type="dxa"/>
            <w:vAlign w:val="center"/>
          </w:tcPr>
          <w:p w14:paraId="43A0F24D" w14:textId="77777777" w:rsidR="005B189C" w:rsidRPr="00A92AE2" w:rsidRDefault="005B189C" w:rsidP="00A9758B">
            <w:pPr>
              <w:spacing w:line="276" w:lineRule="auto"/>
              <w:jc w:val="left"/>
              <w:rPr>
                <w:rFonts w:asciiTheme="minorHAnsi" w:hAnsiTheme="minorHAnsi" w:cstheme="minorHAnsi"/>
                <w:color w:val="17365D"/>
                <w:spacing w:val="5"/>
                <w:kern w:val="28"/>
                <w:szCs w:val="22"/>
                <w:lang w:val="de-DE" w:eastAsia="de-AT"/>
              </w:rPr>
            </w:pPr>
            <w:r w:rsidRPr="00A92AE2">
              <w:rPr>
                <w:rFonts w:asciiTheme="minorHAnsi" w:hAnsiTheme="minorHAnsi" w:cstheme="minorHAnsi"/>
                <w:sz w:val="20"/>
                <w:lang w:val="de-DE" w:eastAsia="de-AT"/>
              </w:rPr>
              <w:t>Keine Myelozyten, Promyelozyten oder Myeloblasten im Differen</w:t>
            </w:r>
            <w:r w:rsidR="00A9758B">
              <w:rPr>
                <w:rFonts w:asciiTheme="minorHAnsi" w:hAnsiTheme="minorHAnsi" w:cstheme="minorHAnsi"/>
                <w:sz w:val="20"/>
                <w:lang w:val="de-DE" w:eastAsia="de-AT"/>
              </w:rPr>
              <w:t>t</w:t>
            </w:r>
            <w:r w:rsidRPr="00A92AE2">
              <w:rPr>
                <w:rFonts w:asciiTheme="minorHAnsi" w:hAnsiTheme="minorHAnsi" w:cstheme="minorHAnsi"/>
                <w:sz w:val="20"/>
                <w:lang w:val="de-DE" w:eastAsia="de-AT"/>
              </w:rPr>
              <w:t>ialblutbild</w:t>
            </w:r>
          </w:p>
        </w:tc>
      </w:tr>
      <w:tr w:rsidR="005B189C" w:rsidRPr="00D81C06" w14:paraId="43A0F251" w14:textId="77777777" w:rsidTr="00056055">
        <w:tc>
          <w:tcPr>
            <w:tcW w:w="2235" w:type="dxa"/>
            <w:vMerge/>
            <w:shd w:val="clear" w:color="auto" w:fill="D9D9D9" w:themeFill="background1" w:themeFillShade="D9"/>
            <w:vAlign w:val="center"/>
          </w:tcPr>
          <w:p w14:paraId="43A0F24F" w14:textId="77777777" w:rsidR="005B189C" w:rsidRPr="00A92AE2" w:rsidRDefault="005B189C" w:rsidP="0037147A">
            <w:pPr>
              <w:spacing w:line="276" w:lineRule="auto"/>
              <w:jc w:val="left"/>
              <w:rPr>
                <w:rFonts w:asciiTheme="minorHAnsi" w:hAnsiTheme="minorHAnsi" w:cstheme="minorHAnsi"/>
                <w:b/>
                <w:bCs/>
                <w:sz w:val="20"/>
                <w:lang w:val="de-DE" w:eastAsia="de-AT"/>
              </w:rPr>
            </w:pPr>
          </w:p>
        </w:tc>
        <w:tc>
          <w:tcPr>
            <w:tcW w:w="7363" w:type="dxa"/>
            <w:vAlign w:val="center"/>
          </w:tcPr>
          <w:p w14:paraId="43A0F250" w14:textId="77777777" w:rsidR="005B189C" w:rsidRPr="00A92AE2" w:rsidRDefault="005B189C" w:rsidP="0037147A">
            <w:pPr>
              <w:spacing w:line="276" w:lineRule="auto"/>
              <w:jc w:val="left"/>
              <w:rPr>
                <w:rFonts w:asciiTheme="minorHAnsi" w:hAnsiTheme="minorHAnsi" w:cstheme="minorHAnsi"/>
                <w:color w:val="17365D"/>
                <w:spacing w:val="5"/>
                <w:kern w:val="28"/>
                <w:szCs w:val="22"/>
                <w:lang w:val="de-DE" w:eastAsia="de-AT"/>
              </w:rPr>
            </w:pPr>
            <w:r w:rsidRPr="00A92AE2">
              <w:rPr>
                <w:rFonts w:asciiTheme="minorHAnsi" w:hAnsiTheme="minorHAnsi" w:cstheme="minorHAnsi"/>
                <w:sz w:val="20"/>
                <w:lang w:val="de-DE" w:eastAsia="de-AT"/>
              </w:rPr>
              <w:t>Thrombozyten &lt;450 G/l</w:t>
            </w:r>
          </w:p>
        </w:tc>
      </w:tr>
      <w:tr w:rsidR="005B189C" w:rsidRPr="00D81C06" w14:paraId="43A0F254" w14:textId="77777777" w:rsidTr="00056055">
        <w:tc>
          <w:tcPr>
            <w:tcW w:w="2235" w:type="dxa"/>
            <w:vMerge/>
            <w:shd w:val="clear" w:color="auto" w:fill="D9D9D9" w:themeFill="background1" w:themeFillShade="D9"/>
            <w:vAlign w:val="center"/>
          </w:tcPr>
          <w:p w14:paraId="43A0F252" w14:textId="77777777" w:rsidR="005B189C" w:rsidRPr="00A92AE2" w:rsidRDefault="005B189C" w:rsidP="0037147A">
            <w:pPr>
              <w:spacing w:line="276" w:lineRule="auto"/>
              <w:jc w:val="left"/>
              <w:rPr>
                <w:rFonts w:asciiTheme="minorHAnsi" w:hAnsiTheme="minorHAnsi" w:cstheme="minorHAnsi"/>
                <w:b/>
                <w:bCs/>
                <w:sz w:val="20"/>
                <w:lang w:val="de-DE" w:eastAsia="de-AT"/>
              </w:rPr>
            </w:pPr>
          </w:p>
        </w:tc>
        <w:tc>
          <w:tcPr>
            <w:tcW w:w="7363" w:type="dxa"/>
            <w:vAlign w:val="center"/>
          </w:tcPr>
          <w:p w14:paraId="43A0F253" w14:textId="77777777" w:rsidR="005B189C" w:rsidRPr="00A92AE2" w:rsidRDefault="005B189C" w:rsidP="0037147A">
            <w:pPr>
              <w:spacing w:line="276" w:lineRule="auto"/>
              <w:jc w:val="left"/>
              <w:rPr>
                <w:rFonts w:asciiTheme="minorHAnsi" w:hAnsiTheme="minorHAnsi" w:cstheme="minorHAnsi"/>
                <w:color w:val="17365D"/>
                <w:spacing w:val="5"/>
                <w:kern w:val="28"/>
                <w:szCs w:val="22"/>
                <w:lang w:val="de-DE" w:eastAsia="de-AT"/>
              </w:rPr>
            </w:pPr>
            <w:r w:rsidRPr="00A92AE2">
              <w:rPr>
                <w:rFonts w:asciiTheme="minorHAnsi" w:hAnsiTheme="minorHAnsi" w:cstheme="minorHAnsi"/>
                <w:sz w:val="20"/>
                <w:lang w:val="de-DE" w:eastAsia="de-AT"/>
              </w:rPr>
              <w:t>Milz nicht tastbar</w:t>
            </w:r>
          </w:p>
        </w:tc>
      </w:tr>
      <w:tr w:rsidR="005B189C" w:rsidRPr="00D81C06" w14:paraId="43A0F256" w14:textId="77777777" w:rsidTr="00056055">
        <w:trPr>
          <w:trHeight w:val="167"/>
        </w:trPr>
        <w:tc>
          <w:tcPr>
            <w:tcW w:w="9598" w:type="dxa"/>
            <w:gridSpan w:val="2"/>
            <w:shd w:val="clear" w:color="auto" w:fill="808080" w:themeFill="background1" w:themeFillShade="80"/>
            <w:vAlign w:val="center"/>
          </w:tcPr>
          <w:p w14:paraId="43A0F255" w14:textId="141726D0" w:rsidR="005B189C" w:rsidRPr="00A92AE2" w:rsidRDefault="005B189C" w:rsidP="00540D06">
            <w:pPr>
              <w:spacing w:line="276" w:lineRule="auto"/>
              <w:jc w:val="left"/>
              <w:rPr>
                <w:rFonts w:asciiTheme="minorHAnsi" w:hAnsiTheme="minorHAnsi" w:cstheme="minorHAnsi"/>
                <w:b/>
                <w:bCs/>
                <w:color w:val="FFFFFF"/>
                <w:sz w:val="20"/>
                <w:lang w:val="de-DE" w:eastAsia="de-AT"/>
              </w:rPr>
            </w:pPr>
            <w:r w:rsidRPr="00A92AE2">
              <w:rPr>
                <w:rFonts w:asciiTheme="minorHAnsi" w:hAnsiTheme="minorHAnsi" w:cstheme="minorHAnsi"/>
                <w:b/>
                <w:bCs/>
                <w:color w:val="FFFFFF"/>
                <w:sz w:val="20"/>
                <w:lang w:val="de-DE" w:eastAsia="de-AT"/>
              </w:rPr>
              <w:t xml:space="preserve">Zytogenetisch </w:t>
            </w:r>
            <w:r w:rsidR="00540D06" w:rsidRPr="00540D06">
              <w:rPr>
                <w:rFonts w:asciiTheme="minorHAnsi" w:hAnsiTheme="minorHAnsi" w:cstheme="minorHAnsi"/>
                <w:b/>
                <w:bCs/>
                <w:color w:val="FFFFFF"/>
                <w:sz w:val="20"/>
                <w:vertAlign w:val="superscript"/>
                <w:lang w:val="de-DE" w:eastAsia="de-AT"/>
              </w:rPr>
              <w:t>1</w:t>
            </w:r>
            <w:r w:rsidR="00692B46" w:rsidRPr="00692B46">
              <w:rPr>
                <w:rFonts w:asciiTheme="minorHAnsi" w:hAnsiTheme="minorHAnsi" w:cstheme="minorHAnsi"/>
                <w:bCs/>
                <w:color w:val="FFFFFF"/>
                <w:sz w:val="20"/>
                <w:lang w:val="de-DE" w:eastAsia="de-AT"/>
              </w:rPr>
              <w:t xml:space="preserve">  (nur im Ausnahmefall bestimmen, siehe oben)</w:t>
            </w:r>
          </w:p>
        </w:tc>
      </w:tr>
      <w:tr w:rsidR="005B189C" w:rsidRPr="00D81C06" w14:paraId="43A0F259" w14:textId="77777777" w:rsidTr="00056055">
        <w:tc>
          <w:tcPr>
            <w:tcW w:w="2235" w:type="dxa"/>
            <w:shd w:val="clear" w:color="auto" w:fill="D9D9D9" w:themeFill="background1" w:themeFillShade="D9"/>
            <w:vAlign w:val="center"/>
          </w:tcPr>
          <w:p w14:paraId="43A0F257" w14:textId="77777777" w:rsidR="005B189C" w:rsidRPr="00A92AE2" w:rsidRDefault="005B189C" w:rsidP="0037147A">
            <w:pPr>
              <w:spacing w:line="276" w:lineRule="auto"/>
              <w:jc w:val="left"/>
              <w:rPr>
                <w:rFonts w:asciiTheme="minorHAnsi" w:hAnsiTheme="minorHAnsi" w:cstheme="minorHAnsi"/>
                <w:b/>
                <w:bCs/>
                <w:sz w:val="20"/>
                <w:lang w:val="de-DE" w:eastAsia="de-AT"/>
              </w:rPr>
            </w:pPr>
            <w:r w:rsidRPr="00A92AE2">
              <w:rPr>
                <w:rFonts w:asciiTheme="minorHAnsi" w:hAnsiTheme="minorHAnsi" w:cstheme="minorHAnsi"/>
                <w:sz w:val="20"/>
                <w:lang w:val="de-DE" w:eastAsia="de-AT"/>
              </w:rPr>
              <w:t>Komplett (CCyR)</w:t>
            </w:r>
          </w:p>
        </w:tc>
        <w:tc>
          <w:tcPr>
            <w:tcW w:w="7363" w:type="dxa"/>
            <w:vAlign w:val="center"/>
          </w:tcPr>
          <w:p w14:paraId="43A0F258" w14:textId="77777777" w:rsidR="005B189C" w:rsidRPr="00A92AE2" w:rsidRDefault="005B189C" w:rsidP="0037147A">
            <w:pPr>
              <w:spacing w:line="276" w:lineRule="auto"/>
              <w:jc w:val="left"/>
              <w:rPr>
                <w:rFonts w:asciiTheme="minorHAnsi" w:hAnsiTheme="minorHAnsi" w:cstheme="minorHAnsi"/>
                <w:color w:val="17365D"/>
                <w:spacing w:val="5"/>
                <w:kern w:val="28"/>
                <w:szCs w:val="22"/>
                <w:lang w:val="de-DE" w:eastAsia="de-AT"/>
              </w:rPr>
            </w:pPr>
            <w:r w:rsidRPr="00A92AE2">
              <w:rPr>
                <w:rFonts w:asciiTheme="minorHAnsi" w:hAnsiTheme="minorHAnsi" w:cstheme="minorHAnsi"/>
                <w:sz w:val="20"/>
                <w:lang w:val="de-DE" w:eastAsia="de-AT"/>
              </w:rPr>
              <w:t>Keine Ph+ Metaphasen</w:t>
            </w:r>
          </w:p>
        </w:tc>
      </w:tr>
      <w:tr w:rsidR="005B189C" w:rsidRPr="00D81C06" w14:paraId="43A0F25C" w14:textId="77777777" w:rsidTr="00056055">
        <w:tc>
          <w:tcPr>
            <w:tcW w:w="2235" w:type="dxa"/>
            <w:shd w:val="clear" w:color="auto" w:fill="D9D9D9" w:themeFill="background1" w:themeFillShade="D9"/>
            <w:vAlign w:val="center"/>
          </w:tcPr>
          <w:p w14:paraId="43A0F25A" w14:textId="77777777" w:rsidR="005B189C" w:rsidRPr="00A92AE2" w:rsidRDefault="005B189C" w:rsidP="0037147A">
            <w:pPr>
              <w:spacing w:line="276" w:lineRule="auto"/>
              <w:jc w:val="left"/>
              <w:rPr>
                <w:rFonts w:asciiTheme="minorHAnsi" w:hAnsiTheme="minorHAnsi" w:cstheme="minorHAnsi"/>
                <w:b/>
                <w:bCs/>
                <w:sz w:val="20"/>
                <w:lang w:val="de-DE" w:eastAsia="de-AT"/>
              </w:rPr>
            </w:pPr>
            <w:r w:rsidRPr="00A92AE2">
              <w:rPr>
                <w:rFonts w:asciiTheme="minorHAnsi" w:hAnsiTheme="minorHAnsi" w:cstheme="minorHAnsi"/>
                <w:sz w:val="20"/>
                <w:lang w:val="de-DE" w:eastAsia="de-AT"/>
              </w:rPr>
              <w:t>Partiell (PCyR)</w:t>
            </w:r>
          </w:p>
        </w:tc>
        <w:tc>
          <w:tcPr>
            <w:tcW w:w="7363" w:type="dxa"/>
            <w:vAlign w:val="center"/>
          </w:tcPr>
          <w:p w14:paraId="43A0F25B" w14:textId="77777777" w:rsidR="005B189C" w:rsidRPr="00A92AE2" w:rsidRDefault="005B189C" w:rsidP="0037147A">
            <w:pPr>
              <w:spacing w:line="276" w:lineRule="auto"/>
              <w:jc w:val="left"/>
              <w:rPr>
                <w:rFonts w:asciiTheme="minorHAnsi" w:hAnsiTheme="minorHAnsi" w:cstheme="minorHAnsi"/>
                <w:color w:val="17365D"/>
                <w:spacing w:val="5"/>
                <w:kern w:val="28"/>
                <w:szCs w:val="22"/>
                <w:lang w:val="de-DE" w:eastAsia="de-AT"/>
              </w:rPr>
            </w:pPr>
            <w:r w:rsidRPr="00A92AE2">
              <w:rPr>
                <w:rFonts w:asciiTheme="minorHAnsi" w:hAnsiTheme="minorHAnsi" w:cstheme="minorHAnsi"/>
                <w:sz w:val="20"/>
                <w:lang w:val="de-DE" w:eastAsia="de-AT"/>
              </w:rPr>
              <w:t>1- 35% Ph+ Metaphasen</w:t>
            </w:r>
          </w:p>
        </w:tc>
      </w:tr>
      <w:tr w:rsidR="005B189C" w:rsidRPr="00D81C06" w14:paraId="43A0F25F" w14:textId="77777777" w:rsidTr="00056055">
        <w:tc>
          <w:tcPr>
            <w:tcW w:w="2235" w:type="dxa"/>
            <w:shd w:val="clear" w:color="auto" w:fill="D9D9D9" w:themeFill="background1" w:themeFillShade="D9"/>
            <w:vAlign w:val="center"/>
          </w:tcPr>
          <w:p w14:paraId="43A0F25D" w14:textId="77777777" w:rsidR="005B189C" w:rsidRPr="00A92AE2" w:rsidRDefault="005B189C" w:rsidP="0037147A">
            <w:pPr>
              <w:spacing w:line="276" w:lineRule="auto"/>
              <w:jc w:val="left"/>
              <w:rPr>
                <w:rFonts w:asciiTheme="minorHAnsi" w:hAnsiTheme="minorHAnsi" w:cstheme="minorHAnsi"/>
                <w:b/>
                <w:bCs/>
                <w:sz w:val="20"/>
                <w:lang w:val="de-DE" w:eastAsia="de-AT"/>
              </w:rPr>
            </w:pPr>
            <w:r w:rsidRPr="00A92AE2">
              <w:rPr>
                <w:rFonts w:asciiTheme="minorHAnsi" w:hAnsiTheme="minorHAnsi" w:cstheme="minorHAnsi"/>
                <w:sz w:val="20"/>
                <w:lang w:val="de-DE" w:eastAsia="de-AT"/>
              </w:rPr>
              <w:t>Minor (mCyR)</w:t>
            </w:r>
          </w:p>
        </w:tc>
        <w:tc>
          <w:tcPr>
            <w:tcW w:w="7363" w:type="dxa"/>
            <w:vAlign w:val="center"/>
          </w:tcPr>
          <w:p w14:paraId="43A0F25E" w14:textId="77777777" w:rsidR="005B189C" w:rsidRPr="00A92AE2" w:rsidRDefault="005B189C" w:rsidP="0037147A">
            <w:pPr>
              <w:spacing w:line="276" w:lineRule="auto"/>
              <w:jc w:val="left"/>
              <w:rPr>
                <w:rFonts w:asciiTheme="minorHAnsi" w:hAnsiTheme="minorHAnsi" w:cstheme="minorHAnsi"/>
                <w:color w:val="17365D"/>
                <w:spacing w:val="5"/>
                <w:kern w:val="28"/>
                <w:szCs w:val="22"/>
                <w:lang w:val="de-DE" w:eastAsia="de-AT"/>
              </w:rPr>
            </w:pPr>
            <w:r w:rsidRPr="00A92AE2">
              <w:rPr>
                <w:rFonts w:asciiTheme="minorHAnsi" w:hAnsiTheme="minorHAnsi" w:cstheme="minorHAnsi"/>
                <w:sz w:val="20"/>
                <w:lang w:val="de-DE" w:eastAsia="de-AT"/>
              </w:rPr>
              <w:t>36-65% Ph+ Metaphasen</w:t>
            </w:r>
          </w:p>
        </w:tc>
      </w:tr>
      <w:tr w:rsidR="005B189C" w:rsidRPr="00D81C06" w14:paraId="43A0F262" w14:textId="77777777" w:rsidTr="00056055">
        <w:tc>
          <w:tcPr>
            <w:tcW w:w="2235" w:type="dxa"/>
            <w:shd w:val="clear" w:color="auto" w:fill="D9D9D9" w:themeFill="background1" w:themeFillShade="D9"/>
            <w:vAlign w:val="center"/>
          </w:tcPr>
          <w:p w14:paraId="43A0F260" w14:textId="77777777" w:rsidR="005B189C" w:rsidRPr="00A92AE2" w:rsidRDefault="005B189C" w:rsidP="0037147A">
            <w:pPr>
              <w:spacing w:line="276" w:lineRule="auto"/>
              <w:jc w:val="left"/>
              <w:rPr>
                <w:rFonts w:asciiTheme="minorHAnsi" w:hAnsiTheme="minorHAnsi" w:cstheme="minorHAnsi"/>
                <w:sz w:val="20"/>
                <w:lang w:val="de-DE" w:eastAsia="de-AT"/>
              </w:rPr>
            </w:pPr>
            <w:r w:rsidRPr="00A92AE2">
              <w:rPr>
                <w:rFonts w:asciiTheme="minorHAnsi" w:hAnsiTheme="minorHAnsi" w:cstheme="minorHAnsi"/>
                <w:sz w:val="20"/>
                <w:lang w:val="de-DE" w:eastAsia="de-AT"/>
              </w:rPr>
              <w:t>Minimal (minCyR)</w:t>
            </w:r>
          </w:p>
        </w:tc>
        <w:tc>
          <w:tcPr>
            <w:tcW w:w="7363" w:type="dxa"/>
            <w:vAlign w:val="center"/>
          </w:tcPr>
          <w:p w14:paraId="43A0F261" w14:textId="77777777" w:rsidR="005B189C" w:rsidRPr="00A92AE2" w:rsidRDefault="005B189C" w:rsidP="0037147A">
            <w:pPr>
              <w:spacing w:line="276" w:lineRule="auto"/>
              <w:jc w:val="left"/>
              <w:rPr>
                <w:rFonts w:asciiTheme="minorHAnsi" w:hAnsiTheme="minorHAnsi" w:cstheme="minorHAnsi"/>
                <w:color w:val="17365D"/>
                <w:spacing w:val="5"/>
                <w:kern w:val="28"/>
                <w:szCs w:val="22"/>
                <w:lang w:val="de-DE" w:eastAsia="de-AT"/>
              </w:rPr>
            </w:pPr>
            <w:r w:rsidRPr="00A92AE2">
              <w:rPr>
                <w:rFonts w:asciiTheme="minorHAnsi" w:hAnsiTheme="minorHAnsi" w:cstheme="minorHAnsi"/>
                <w:sz w:val="20"/>
                <w:lang w:val="de-DE" w:eastAsia="de-AT"/>
              </w:rPr>
              <w:t>66-95% Ph+ Metaphasen</w:t>
            </w:r>
          </w:p>
        </w:tc>
      </w:tr>
      <w:tr w:rsidR="005B189C" w:rsidRPr="00D81C06" w14:paraId="43A0F265" w14:textId="77777777" w:rsidTr="00056055">
        <w:tc>
          <w:tcPr>
            <w:tcW w:w="2235" w:type="dxa"/>
            <w:shd w:val="clear" w:color="auto" w:fill="D9D9D9" w:themeFill="background1" w:themeFillShade="D9"/>
            <w:vAlign w:val="center"/>
          </w:tcPr>
          <w:p w14:paraId="43A0F263" w14:textId="77777777" w:rsidR="005B189C" w:rsidRPr="00A92AE2" w:rsidRDefault="006C18F3" w:rsidP="006C18F3">
            <w:pPr>
              <w:spacing w:line="276" w:lineRule="auto"/>
              <w:jc w:val="left"/>
              <w:rPr>
                <w:rFonts w:asciiTheme="minorHAnsi" w:hAnsiTheme="minorHAnsi" w:cstheme="minorHAnsi"/>
                <w:sz w:val="20"/>
                <w:lang w:val="de-DE" w:eastAsia="de-AT"/>
              </w:rPr>
            </w:pPr>
            <w:r>
              <w:rPr>
                <w:rFonts w:asciiTheme="minorHAnsi" w:hAnsiTheme="minorHAnsi" w:cstheme="minorHAnsi"/>
                <w:sz w:val="20"/>
                <w:lang w:val="de-DE" w:eastAsia="de-AT"/>
              </w:rPr>
              <w:t>None</w:t>
            </w:r>
            <w:r w:rsidR="005B189C" w:rsidRPr="00A92AE2">
              <w:rPr>
                <w:rFonts w:asciiTheme="minorHAnsi" w:hAnsiTheme="minorHAnsi" w:cstheme="minorHAnsi"/>
                <w:sz w:val="20"/>
                <w:lang w:val="de-DE" w:eastAsia="de-AT"/>
              </w:rPr>
              <w:t xml:space="preserve"> (kein CyR)</w:t>
            </w:r>
          </w:p>
        </w:tc>
        <w:tc>
          <w:tcPr>
            <w:tcW w:w="7363" w:type="dxa"/>
            <w:vAlign w:val="center"/>
          </w:tcPr>
          <w:p w14:paraId="43A0F264" w14:textId="77777777" w:rsidR="005B189C" w:rsidRPr="00A92AE2" w:rsidRDefault="005B189C" w:rsidP="0037147A">
            <w:pPr>
              <w:spacing w:line="276" w:lineRule="auto"/>
              <w:jc w:val="left"/>
              <w:rPr>
                <w:rFonts w:asciiTheme="minorHAnsi" w:hAnsiTheme="minorHAnsi" w:cstheme="minorHAnsi"/>
                <w:color w:val="17365D"/>
                <w:spacing w:val="5"/>
                <w:kern w:val="28"/>
                <w:szCs w:val="22"/>
                <w:lang w:val="de-DE" w:eastAsia="de-AT"/>
              </w:rPr>
            </w:pPr>
            <w:r w:rsidRPr="00A92AE2">
              <w:rPr>
                <w:rFonts w:asciiTheme="minorHAnsi" w:hAnsiTheme="minorHAnsi" w:cstheme="minorHAnsi"/>
                <w:sz w:val="20"/>
                <w:lang w:val="de-DE" w:eastAsia="de-AT"/>
              </w:rPr>
              <w:t>&gt;</w:t>
            </w:r>
            <w:r>
              <w:rPr>
                <w:rFonts w:asciiTheme="minorHAnsi" w:hAnsiTheme="minorHAnsi" w:cstheme="minorHAnsi"/>
                <w:sz w:val="20"/>
                <w:lang w:val="de-DE" w:eastAsia="de-AT"/>
              </w:rPr>
              <w:t xml:space="preserve"> </w:t>
            </w:r>
            <w:r w:rsidRPr="00A92AE2">
              <w:rPr>
                <w:rFonts w:asciiTheme="minorHAnsi" w:hAnsiTheme="minorHAnsi" w:cstheme="minorHAnsi"/>
                <w:sz w:val="20"/>
                <w:lang w:val="de-DE" w:eastAsia="de-AT"/>
              </w:rPr>
              <w:t>95% Ph+ Metaphasen</w:t>
            </w:r>
          </w:p>
        </w:tc>
      </w:tr>
      <w:tr w:rsidR="005B189C" w:rsidRPr="00D81C06" w14:paraId="43A0F267" w14:textId="77777777" w:rsidTr="00056055">
        <w:trPr>
          <w:trHeight w:val="58"/>
        </w:trPr>
        <w:tc>
          <w:tcPr>
            <w:tcW w:w="9598" w:type="dxa"/>
            <w:gridSpan w:val="2"/>
            <w:shd w:val="clear" w:color="auto" w:fill="808080" w:themeFill="background1" w:themeFillShade="80"/>
            <w:vAlign w:val="center"/>
          </w:tcPr>
          <w:p w14:paraId="43A0F266" w14:textId="504906F0" w:rsidR="005B189C" w:rsidRPr="00A92AE2" w:rsidRDefault="005B189C" w:rsidP="00540D06">
            <w:pPr>
              <w:spacing w:line="276" w:lineRule="auto"/>
              <w:jc w:val="left"/>
              <w:rPr>
                <w:rFonts w:asciiTheme="minorHAnsi" w:hAnsiTheme="minorHAnsi" w:cstheme="minorHAnsi"/>
                <w:b/>
                <w:bCs/>
                <w:color w:val="FFFFFF"/>
                <w:sz w:val="20"/>
                <w:lang w:val="de-DE" w:eastAsia="de-AT"/>
              </w:rPr>
            </w:pPr>
            <w:r w:rsidRPr="00A92AE2">
              <w:rPr>
                <w:rFonts w:asciiTheme="minorHAnsi" w:hAnsiTheme="minorHAnsi" w:cstheme="minorHAnsi"/>
                <w:b/>
                <w:bCs/>
                <w:color w:val="FFFFFF"/>
                <w:sz w:val="20"/>
                <w:lang w:val="de-DE" w:eastAsia="de-AT"/>
              </w:rPr>
              <w:t xml:space="preserve">Molekular </w:t>
            </w:r>
            <w:r w:rsidR="00540D06" w:rsidRPr="00540D06">
              <w:rPr>
                <w:rFonts w:asciiTheme="minorHAnsi" w:hAnsiTheme="minorHAnsi" w:cstheme="minorHAnsi"/>
                <w:b/>
                <w:bCs/>
                <w:color w:val="FFFFFF"/>
                <w:sz w:val="20"/>
                <w:vertAlign w:val="superscript"/>
                <w:lang w:val="de-DE" w:eastAsia="de-AT"/>
              </w:rPr>
              <w:t>2</w:t>
            </w:r>
          </w:p>
        </w:tc>
      </w:tr>
      <w:tr w:rsidR="005B189C" w:rsidRPr="00D81C06" w14:paraId="43A0F26D" w14:textId="77777777" w:rsidTr="00056055">
        <w:tc>
          <w:tcPr>
            <w:tcW w:w="2235" w:type="dxa"/>
            <w:shd w:val="clear" w:color="auto" w:fill="D9D9D9" w:themeFill="background1" w:themeFillShade="D9"/>
            <w:vAlign w:val="center"/>
          </w:tcPr>
          <w:p w14:paraId="43A0F26B" w14:textId="77777777" w:rsidR="005B189C" w:rsidRPr="00A92AE2" w:rsidRDefault="005B189C" w:rsidP="00A9758B">
            <w:pPr>
              <w:spacing w:line="276" w:lineRule="auto"/>
              <w:jc w:val="left"/>
              <w:rPr>
                <w:rFonts w:asciiTheme="minorHAnsi" w:hAnsiTheme="minorHAnsi" w:cstheme="minorHAnsi"/>
                <w:b/>
                <w:bCs/>
                <w:sz w:val="20"/>
                <w:lang w:val="de-DE" w:eastAsia="de-AT"/>
              </w:rPr>
            </w:pPr>
            <w:r w:rsidRPr="00A92AE2">
              <w:rPr>
                <w:rFonts w:asciiTheme="minorHAnsi" w:hAnsiTheme="minorHAnsi" w:cstheme="minorHAnsi"/>
                <w:sz w:val="20"/>
                <w:lang w:val="de-DE" w:eastAsia="de-AT"/>
              </w:rPr>
              <w:t>Major (MMR)</w:t>
            </w:r>
            <w:r w:rsidR="00A9758B">
              <w:rPr>
                <w:rFonts w:asciiTheme="minorHAnsi" w:hAnsiTheme="minorHAnsi" w:cstheme="minorHAnsi"/>
                <w:sz w:val="20"/>
                <w:lang w:val="de-DE" w:eastAsia="de-AT"/>
              </w:rPr>
              <w:t xml:space="preserve"> = MR 3.0</w:t>
            </w:r>
          </w:p>
        </w:tc>
        <w:tc>
          <w:tcPr>
            <w:tcW w:w="7363" w:type="dxa"/>
            <w:vAlign w:val="center"/>
          </w:tcPr>
          <w:p w14:paraId="43A0F26C" w14:textId="77777777" w:rsidR="005B189C" w:rsidRPr="00A92AE2" w:rsidRDefault="005B189C" w:rsidP="006C18F3">
            <w:pPr>
              <w:spacing w:line="276" w:lineRule="auto"/>
              <w:jc w:val="left"/>
              <w:rPr>
                <w:rFonts w:asciiTheme="minorHAnsi" w:hAnsiTheme="minorHAnsi" w:cstheme="minorHAnsi"/>
                <w:color w:val="17365D"/>
                <w:spacing w:val="5"/>
                <w:kern w:val="28"/>
                <w:szCs w:val="22"/>
                <w:lang w:val="de-DE" w:eastAsia="de-AT"/>
              </w:rPr>
            </w:pPr>
            <w:r w:rsidRPr="00A92AE2">
              <w:rPr>
                <w:rFonts w:asciiTheme="minorHAnsi" w:hAnsiTheme="minorHAnsi" w:cstheme="minorHAnsi"/>
                <w:sz w:val="20"/>
                <w:lang w:val="de-DE" w:eastAsia="de-AT"/>
              </w:rPr>
              <w:t xml:space="preserve">Quotient von BCR-ABL zum Kontrollgen </w:t>
            </w:r>
            <w:r w:rsidR="006C18F3">
              <w:rPr>
                <w:rFonts w:asciiTheme="minorHAnsi" w:hAnsiTheme="minorHAnsi" w:cstheme="minorHAnsi"/>
                <w:sz w:val="20"/>
                <w:lang w:val="de-DE" w:eastAsia="de-AT"/>
              </w:rPr>
              <w:t xml:space="preserve">≤ </w:t>
            </w:r>
            <w:r w:rsidRPr="00A92AE2">
              <w:rPr>
                <w:rFonts w:asciiTheme="minorHAnsi" w:hAnsiTheme="minorHAnsi" w:cstheme="minorHAnsi"/>
                <w:sz w:val="20"/>
                <w:lang w:val="de-DE" w:eastAsia="de-AT"/>
              </w:rPr>
              <w:t>0,1% nach dem internationalen Standard</w:t>
            </w:r>
          </w:p>
        </w:tc>
      </w:tr>
      <w:tr w:rsidR="00F93A1A" w:rsidRPr="00F93A1A" w14:paraId="43A0F270" w14:textId="77777777" w:rsidTr="00056055">
        <w:tc>
          <w:tcPr>
            <w:tcW w:w="2235" w:type="dxa"/>
            <w:shd w:val="clear" w:color="auto" w:fill="D9D9D9" w:themeFill="background1" w:themeFillShade="D9"/>
            <w:vAlign w:val="center"/>
          </w:tcPr>
          <w:p w14:paraId="43A0F26E" w14:textId="76CCD4AD" w:rsidR="00A9758B" w:rsidRPr="00F93A1A" w:rsidRDefault="00A9758B" w:rsidP="00A9758B">
            <w:pPr>
              <w:spacing w:line="276" w:lineRule="auto"/>
              <w:jc w:val="left"/>
              <w:rPr>
                <w:rFonts w:asciiTheme="minorHAnsi" w:hAnsiTheme="minorHAnsi" w:cstheme="minorHAnsi"/>
                <w:color w:val="000000" w:themeColor="text1"/>
                <w:sz w:val="20"/>
                <w:lang w:val="de-DE" w:eastAsia="de-AT"/>
              </w:rPr>
            </w:pPr>
            <w:r w:rsidRPr="00F93A1A">
              <w:rPr>
                <w:rFonts w:asciiTheme="minorHAnsi" w:hAnsiTheme="minorHAnsi" w:cstheme="minorHAnsi"/>
                <w:color w:val="000000" w:themeColor="text1"/>
                <w:sz w:val="20"/>
                <w:lang w:val="de-DE" w:eastAsia="de-AT"/>
              </w:rPr>
              <w:t>MR 4.0</w:t>
            </w:r>
            <w:r w:rsidR="00CE615C" w:rsidRPr="00F93A1A">
              <w:rPr>
                <w:rFonts w:asciiTheme="minorHAnsi" w:hAnsiTheme="minorHAnsi" w:cstheme="minorHAnsi"/>
                <w:color w:val="000000" w:themeColor="text1"/>
                <w:sz w:val="20"/>
                <w:lang w:val="de-DE" w:eastAsia="de-AT"/>
              </w:rPr>
              <w:t xml:space="preserve"> (DMR </w:t>
            </w:r>
            <w:r w:rsidR="00CE615C" w:rsidRPr="00F93A1A">
              <w:rPr>
                <w:rFonts w:asciiTheme="minorHAnsi" w:hAnsiTheme="minorHAnsi" w:cstheme="minorHAnsi"/>
                <w:color w:val="000000" w:themeColor="text1"/>
                <w:sz w:val="20"/>
                <w:vertAlign w:val="superscript"/>
                <w:lang w:val="de-DE" w:eastAsia="de-AT"/>
              </w:rPr>
              <w:t>3</w:t>
            </w:r>
            <w:r w:rsidR="00CE615C" w:rsidRPr="00F93A1A">
              <w:rPr>
                <w:rFonts w:asciiTheme="minorHAnsi" w:hAnsiTheme="minorHAnsi" w:cstheme="minorHAnsi"/>
                <w:color w:val="000000" w:themeColor="text1"/>
                <w:sz w:val="20"/>
                <w:lang w:val="de-DE" w:eastAsia="de-AT"/>
              </w:rPr>
              <w:t>)</w:t>
            </w:r>
          </w:p>
        </w:tc>
        <w:tc>
          <w:tcPr>
            <w:tcW w:w="7363" w:type="dxa"/>
            <w:vAlign w:val="center"/>
          </w:tcPr>
          <w:p w14:paraId="43A0F26F" w14:textId="77777777" w:rsidR="00A9758B" w:rsidRPr="00F93A1A" w:rsidRDefault="00A9758B" w:rsidP="006C18F3">
            <w:pPr>
              <w:spacing w:line="276" w:lineRule="auto"/>
              <w:jc w:val="left"/>
              <w:rPr>
                <w:rFonts w:asciiTheme="minorHAnsi" w:hAnsiTheme="minorHAnsi" w:cstheme="minorHAnsi"/>
                <w:color w:val="000000" w:themeColor="text1"/>
                <w:sz w:val="20"/>
                <w:lang w:val="de-DE" w:eastAsia="de-AT"/>
              </w:rPr>
            </w:pPr>
            <w:r w:rsidRPr="00F93A1A">
              <w:rPr>
                <w:rFonts w:asciiTheme="minorHAnsi" w:hAnsiTheme="minorHAnsi" w:cstheme="minorHAnsi"/>
                <w:color w:val="000000" w:themeColor="text1"/>
                <w:sz w:val="20"/>
                <w:lang w:val="de-DE" w:eastAsia="de-AT"/>
              </w:rPr>
              <w:t>Quotient von BCR-ABL zum Kontrollgen ≤ 0,01% nach dem internationalen Standard</w:t>
            </w:r>
          </w:p>
        </w:tc>
      </w:tr>
      <w:tr w:rsidR="00F93A1A" w:rsidRPr="00F93A1A" w14:paraId="43A0F273" w14:textId="77777777" w:rsidTr="00056055">
        <w:tc>
          <w:tcPr>
            <w:tcW w:w="2235" w:type="dxa"/>
            <w:shd w:val="clear" w:color="auto" w:fill="D9D9D9" w:themeFill="background1" w:themeFillShade="D9"/>
            <w:vAlign w:val="center"/>
          </w:tcPr>
          <w:p w14:paraId="43A0F271" w14:textId="0F5B3276" w:rsidR="00A9758B" w:rsidRPr="00F93A1A" w:rsidRDefault="00A9758B" w:rsidP="00CE615C">
            <w:pPr>
              <w:spacing w:line="276" w:lineRule="auto"/>
              <w:jc w:val="left"/>
              <w:rPr>
                <w:rFonts w:asciiTheme="minorHAnsi" w:hAnsiTheme="minorHAnsi" w:cstheme="minorHAnsi"/>
                <w:color w:val="000000" w:themeColor="text1"/>
                <w:sz w:val="20"/>
                <w:lang w:val="de-DE" w:eastAsia="de-AT"/>
              </w:rPr>
            </w:pPr>
            <w:r w:rsidRPr="00F93A1A">
              <w:rPr>
                <w:rFonts w:asciiTheme="minorHAnsi" w:hAnsiTheme="minorHAnsi" w:cstheme="minorHAnsi"/>
                <w:color w:val="000000" w:themeColor="text1"/>
                <w:sz w:val="20"/>
                <w:lang w:val="de-DE" w:eastAsia="de-AT"/>
              </w:rPr>
              <w:t>MR 4.5</w:t>
            </w:r>
            <w:r w:rsidR="00E67C1A" w:rsidRPr="00F93A1A">
              <w:rPr>
                <w:rFonts w:asciiTheme="minorHAnsi" w:hAnsiTheme="minorHAnsi" w:cstheme="minorHAnsi"/>
                <w:color w:val="000000" w:themeColor="text1"/>
                <w:sz w:val="20"/>
                <w:lang w:val="de-DE" w:eastAsia="de-AT"/>
              </w:rPr>
              <w:t xml:space="preserve"> </w:t>
            </w:r>
          </w:p>
        </w:tc>
        <w:tc>
          <w:tcPr>
            <w:tcW w:w="7363" w:type="dxa"/>
            <w:vAlign w:val="center"/>
          </w:tcPr>
          <w:p w14:paraId="43A0F272" w14:textId="77777777" w:rsidR="00A9758B" w:rsidRPr="00F93A1A" w:rsidRDefault="00A9758B" w:rsidP="00A9758B">
            <w:pPr>
              <w:spacing w:line="276" w:lineRule="auto"/>
              <w:jc w:val="left"/>
              <w:rPr>
                <w:rFonts w:asciiTheme="minorHAnsi" w:hAnsiTheme="minorHAnsi" w:cstheme="minorHAnsi"/>
                <w:color w:val="000000" w:themeColor="text1"/>
                <w:sz w:val="20"/>
                <w:lang w:val="de-DE" w:eastAsia="de-AT"/>
              </w:rPr>
            </w:pPr>
            <w:r w:rsidRPr="00F93A1A">
              <w:rPr>
                <w:rFonts w:asciiTheme="minorHAnsi" w:hAnsiTheme="minorHAnsi" w:cstheme="minorHAnsi"/>
                <w:color w:val="000000" w:themeColor="text1"/>
                <w:sz w:val="20"/>
                <w:lang w:val="de-DE" w:eastAsia="de-AT"/>
              </w:rPr>
              <w:t>Quotient von BCR-ABL zum Kontrollgen ≤ 0,0032% nach dem internationalen Standard</w:t>
            </w:r>
          </w:p>
        </w:tc>
      </w:tr>
      <w:tr w:rsidR="00F93A1A" w:rsidRPr="00F93A1A" w14:paraId="43A0F276" w14:textId="77777777" w:rsidTr="00056055">
        <w:tc>
          <w:tcPr>
            <w:tcW w:w="2235" w:type="dxa"/>
            <w:shd w:val="clear" w:color="auto" w:fill="D9D9D9" w:themeFill="background1" w:themeFillShade="D9"/>
            <w:vAlign w:val="center"/>
          </w:tcPr>
          <w:p w14:paraId="43A0F274" w14:textId="0B5BCCE4" w:rsidR="00A9758B" w:rsidRPr="00F93A1A" w:rsidRDefault="00A9758B" w:rsidP="00A9758B">
            <w:pPr>
              <w:spacing w:line="276" w:lineRule="auto"/>
              <w:jc w:val="left"/>
              <w:rPr>
                <w:rFonts w:asciiTheme="minorHAnsi" w:hAnsiTheme="minorHAnsi" w:cstheme="minorHAnsi"/>
                <w:color w:val="000000" w:themeColor="text1"/>
                <w:sz w:val="20"/>
                <w:lang w:val="en-GB" w:eastAsia="de-AT"/>
              </w:rPr>
            </w:pPr>
            <w:r w:rsidRPr="00F93A1A">
              <w:rPr>
                <w:rFonts w:asciiTheme="minorHAnsi" w:hAnsiTheme="minorHAnsi" w:cstheme="minorHAnsi"/>
                <w:color w:val="000000" w:themeColor="text1"/>
                <w:sz w:val="20"/>
                <w:lang w:val="en-GB" w:eastAsia="de-AT"/>
              </w:rPr>
              <w:t>MR 5.0</w:t>
            </w:r>
          </w:p>
        </w:tc>
        <w:tc>
          <w:tcPr>
            <w:tcW w:w="7363" w:type="dxa"/>
            <w:vAlign w:val="center"/>
          </w:tcPr>
          <w:p w14:paraId="43A0F275" w14:textId="77777777" w:rsidR="00A9758B" w:rsidRPr="00F93A1A" w:rsidRDefault="00A9758B" w:rsidP="00A9758B">
            <w:pPr>
              <w:spacing w:line="276" w:lineRule="auto"/>
              <w:jc w:val="left"/>
              <w:rPr>
                <w:rFonts w:asciiTheme="minorHAnsi" w:hAnsiTheme="minorHAnsi" w:cstheme="minorHAnsi"/>
                <w:color w:val="000000" w:themeColor="text1"/>
                <w:sz w:val="20"/>
                <w:lang w:val="de-DE" w:eastAsia="de-AT"/>
              </w:rPr>
            </w:pPr>
            <w:r w:rsidRPr="00F93A1A">
              <w:rPr>
                <w:rFonts w:asciiTheme="minorHAnsi" w:hAnsiTheme="minorHAnsi" w:cstheme="minorHAnsi"/>
                <w:color w:val="000000" w:themeColor="text1"/>
                <w:sz w:val="20"/>
                <w:lang w:val="de-DE" w:eastAsia="de-AT"/>
              </w:rPr>
              <w:t>Quotient von BCR-ABL zum Kontrollgen ≤ 0,001% nach dem internationalen Standard</w:t>
            </w:r>
          </w:p>
        </w:tc>
      </w:tr>
      <w:tr w:rsidR="00F93A1A" w:rsidRPr="00F93A1A" w14:paraId="39423965" w14:textId="77777777" w:rsidTr="00056055">
        <w:tc>
          <w:tcPr>
            <w:tcW w:w="2235" w:type="dxa"/>
            <w:shd w:val="clear" w:color="auto" w:fill="D9D9D9" w:themeFill="background1" w:themeFillShade="D9"/>
            <w:vAlign w:val="center"/>
          </w:tcPr>
          <w:p w14:paraId="4754383F" w14:textId="7D92E8BF" w:rsidR="00E67C1A" w:rsidRPr="00F93A1A" w:rsidRDefault="00E67C1A" w:rsidP="00363656">
            <w:pPr>
              <w:spacing w:line="276" w:lineRule="auto"/>
              <w:jc w:val="left"/>
              <w:rPr>
                <w:rFonts w:asciiTheme="minorHAnsi" w:hAnsiTheme="minorHAnsi" w:cstheme="minorHAnsi"/>
                <w:color w:val="000000" w:themeColor="text1"/>
                <w:sz w:val="20"/>
                <w:lang w:val="en-GB" w:eastAsia="de-AT"/>
              </w:rPr>
            </w:pPr>
            <w:r w:rsidRPr="00F93A1A">
              <w:rPr>
                <w:rFonts w:asciiTheme="minorHAnsi" w:hAnsiTheme="minorHAnsi" w:cstheme="minorHAnsi"/>
                <w:color w:val="000000" w:themeColor="text1"/>
                <w:sz w:val="20"/>
                <w:lang w:val="en-GB" w:eastAsia="de-AT"/>
              </w:rPr>
              <w:t>Molecularly undetectable disease</w:t>
            </w:r>
          </w:p>
        </w:tc>
        <w:tc>
          <w:tcPr>
            <w:tcW w:w="7363" w:type="dxa"/>
            <w:vAlign w:val="center"/>
          </w:tcPr>
          <w:p w14:paraId="04FEAD12" w14:textId="2079B99F" w:rsidR="00E67C1A" w:rsidRPr="00F93A1A" w:rsidRDefault="00363656" w:rsidP="00A9758B">
            <w:pPr>
              <w:spacing w:line="276" w:lineRule="auto"/>
              <w:jc w:val="left"/>
              <w:rPr>
                <w:rFonts w:asciiTheme="minorHAnsi" w:hAnsiTheme="minorHAnsi" w:cstheme="minorHAnsi"/>
                <w:color w:val="000000" w:themeColor="text1"/>
                <w:sz w:val="20"/>
                <w:lang w:val="de-DE" w:eastAsia="de-AT"/>
              </w:rPr>
            </w:pPr>
            <w:r w:rsidRPr="00F93A1A">
              <w:rPr>
                <w:rFonts w:asciiTheme="minorHAnsi" w:hAnsiTheme="minorHAnsi" w:cstheme="minorHAnsi"/>
                <w:color w:val="000000" w:themeColor="text1"/>
                <w:sz w:val="20"/>
                <w:lang w:eastAsia="de-AT"/>
              </w:rPr>
              <w:t>PCR negative (</w:t>
            </w:r>
            <w:r w:rsidR="00E67C1A" w:rsidRPr="00F93A1A">
              <w:rPr>
                <w:rFonts w:asciiTheme="minorHAnsi" w:hAnsiTheme="minorHAnsi" w:cstheme="minorHAnsi"/>
                <w:color w:val="000000" w:themeColor="text1"/>
                <w:sz w:val="20"/>
                <w:lang w:val="de-DE" w:eastAsia="de-AT"/>
              </w:rPr>
              <w:t>BCR-ABL nicht detektierbar</w:t>
            </w:r>
            <w:r w:rsidRPr="00F93A1A">
              <w:rPr>
                <w:rFonts w:asciiTheme="minorHAnsi" w:hAnsiTheme="minorHAnsi" w:cstheme="minorHAnsi"/>
                <w:color w:val="000000" w:themeColor="text1"/>
                <w:sz w:val="20"/>
                <w:lang w:val="de-DE" w:eastAsia="de-AT"/>
              </w:rPr>
              <w:t>)</w:t>
            </w:r>
          </w:p>
        </w:tc>
      </w:tr>
    </w:tbl>
    <w:p w14:paraId="43A0F27A" w14:textId="78E6FE9E" w:rsidR="005B189C" w:rsidRPr="00F93A1A" w:rsidRDefault="00540D06" w:rsidP="006D57F5">
      <w:pPr>
        <w:spacing w:before="120" w:line="240" w:lineRule="auto"/>
        <w:jc w:val="both"/>
        <w:rPr>
          <w:rFonts w:asciiTheme="minorHAnsi" w:hAnsiTheme="minorHAnsi" w:cstheme="minorHAnsi"/>
          <w:color w:val="000000" w:themeColor="text1"/>
          <w:sz w:val="18"/>
          <w:szCs w:val="18"/>
          <w:lang w:val="de-DE" w:eastAsia="de-AT"/>
        </w:rPr>
      </w:pPr>
      <w:r w:rsidRPr="00F93A1A">
        <w:rPr>
          <w:rFonts w:asciiTheme="minorHAnsi" w:hAnsiTheme="minorHAnsi" w:cstheme="minorHAnsi"/>
          <w:color w:val="000000" w:themeColor="text1"/>
          <w:sz w:val="18"/>
          <w:szCs w:val="18"/>
          <w:vertAlign w:val="superscript"/>
          <w:lang w:val="de-DE" w:eastAsia="de-AT"/>
        </w:rPr>
        <w:t>1</w:t>
      </w:r>
      <w:r w:rsidR="00056055" w:rsidRPr="00F93A1A">
        <w:rPr>
          <w:rFonts w:asciiTheme="minorHAnsi" w:hAnsiTheme="minorHAnsi" w:cstheme="minorHAnsi"/>
          <w:color w:val="000000" w:themeColor="text1"/>
          <w:sz w:val="18"/>
          <w:szCs w:val="18"/>
          <w:lang w:val="de-DE" w:eastAsia="de-AT"/>
        </w:rPr>
        <w:t xml:space="preserve">     </w:t>
      </w:r>
      <w:r w:rsidR="005B189C" w:rsidRPr="00F93A1A">
        <w:rPr>
          <w:rFonts w:asciiTheme="minorHAnsi" w:hAnsiTheme="minorHAnsi" w:cstheme="minorHAnsi"/>
          <w:color w:val="000000" w:themeColor="text1"/>
          <w:sz w:val="18"/>
          <w:szCs w:val="18"/>
          <w:lang w:val="de-DE" w:eastAsia="de-AT"/>
        </w:rPr>
        <w:t>PCyR und CCyR bilden gemeinsam das majore zytogenetische Ansprechen (MCyR)</w:t>
      </w:r>
    </w:p>
    <w:p w14:paraId="02463506" w14:textId="37D6041E" w:rsidR="00565190" w:rsidRPr="00F93A1A" w:rsidRDefault="00540D06" w:rsidP="00116445">
      <w:pPr>
        <w:spacing w:line="240" w:lineRule="auto"/>
        <w:ind w:left="284" w:hanging="284"/>
        <w:jc w:val="both"/>
        <w:rPr>
          <w:rFonts w:asciiTheme="minorHAnsi" w:hAnsiTheme="minorHAnsi" w:cstheme="minorHAnsi"/>
          <w:color w:val="000000" w:themeColor="text1"/>
          <w:sz w:val="18"/>
          <w:szCs w:val="18"/>
          <w:lang w:val="de-DE" w:eastAsia="de-AT"/>
        </w:rPr>
      </w:pPr>
      <w:r w:rsidRPr="00F93A1A">
        <w:rPr>
          <w:rFonts w:asciiTheme="minorHAnsi" w:hAnsiTheme="minorHAnsi" w:cstheme="minorHAnsi"/>
          <w:color w:val="000000" w:themeColor="text1"/>
          <w:sz w:val="18"/>
          <w:szCs w:val="18"/>
          <w:vertAlign w:val="superscript"/>
          <w:lang w:val="de-DE" w:eastAsia="de-AT"/>
        </w:rPr>
        <w:t>2</w:t>
      </w:r>
      <w:r w:rsidRPr="00F93A1A">
        <w:rPr>
          <w:rFonts w:asciiTheme="minorHAnsi" w:hAnsiTheme="minorHAnsi" w:cstheme="minorHAnsi"/>
          <w:color w:val="000000" w:themeColor="text1"/>
          <w:sz w:val="18"/>
          <w:szCs w:val="18"/>
          <w:lang w:val="de-DE" w:eastAsia="de-AT"/>
        </w:rPr>
        <w:t xml:space="preserve"> </w:t>
      </w:r>
      <w:r w:rsidRPr="00F93A1A">
        <w:rPr>
          <w:rFonts w:asciiTheme="minorHAnsi" w:hAnsiTheme="minorHAnsi" w:cstheme="minorHAnsi"/>
          <w:color w:val="000000" w:themeColor="text1"/>
          <w:sz w:val="18"/>
          <w:szCs w:val="18"/>
          <w:lang w:val="de-DE" w:eastAsia="de-AT"/>
        </w:rPr>
        <w:tab/>
      </w:r>
      <w:r w:rsidR="005B189C" w:rsidRPr="00F93A1A">
        <w:rPr>
          <w:rFonts w:asciiTheme="minorHAnsi" w:hAnsiTheme="minorHAnsi" w:cstheme="minorHAnsi"/>
          <w:color w:val="000000" w:themeColor="text1"/>
          <w:sz w:val="18"/>
          <w:szCs w:val="18"/>
          <w:lang w:val="de-DE" w:eastAsia="de-AT"/>
        </w:rPr>
        <w:t>Für eine standardisierte Bestimmung des molekularen Ansprechens wird ein Konversionsfaktor für jedes Labor empfohlen, um das Ergebnis nach dem internationalen Standard ausdrücken zu können.</w:t>
      </w:r>
    </w:p>
    <w:p w14:paraId="08383157" w14:textId="62C793B5" w:rsidR="00540D06" w:rsidRPr="00F93A1A" w:rsidRDefault="00540D06" w:rsidP="00E67C1A">
      <w:pPr>
        <w:spacing w:line="240" w:lineRule="auto"/>
        <w:ind w:left="284" w:hanging="284"/>
        <w:jc w:val="both"/>
        <w:rPr>
          <w:rFonts w:asciiTheme="minorHAnsi" w:hAnsiTheme="minorHAnsi" w:cstheme="minorHAnsi"/>
          <w:color w:val="000000" w:themeColor="text1"/>
          <w:sz w:val="18"/>
          <w:szCs w:val="18"/>
          <w:lang w:val="de-DE" w:eastAsia="de-AT"/>
        </w:rPr>
      </w:pPr>
      <w:r w:rsidRPr="00F93A1A">
        <w:rPr>
          <w:rFonts w:asciiTheme="minorHAnsi" w:hAnsiTheme="minorHAnsi" w:cstheme="minorHAnsi"/>
          <w:color w:val="000000" w:themeColor="text1"/>
          <w:sz w:val="18"/>
          <w:szCs w:val="18"/>
          <w:vertAlign w:val="superscript"/>
          <w:lang w:val="de-DE" w:eastAsia="de-AT"/>
        </w:rPr>
        <w:t>3</w:t>
      </w:r>
      <w:r w:rsidRPr="00F93A1A">
        <w:rPr>
          <w:rFonts w:asciiTheme="minorHAnsi" w:hAnsiTheme="minorHAnsi" w:cstheme="minorHAnsi"/>
          <w:color w:val="000000" w:themeColor="text1"/>
          <w:sz w:val="18"/>
          <w:szCs w:val="18"/>
          <w:lang w:val="de-DE" w:eastAsia="de-AT"/>
        </w:rPr>
        <w:tab/>
        <w:t>DMR = deep molecular response</w:t>
      </w:r>
    </w:p>
    <w:p w14:paraId="6A1B9B93" w14:textId="77777777" w:rsidR="00565190" w:rsidRDefault="00565190">
      <w:pPr>
        <w:spacing w:line="240" w:lineRule="auto"/>
        <w:jc w:val="left"/>
        <w:rPr>
          <w:rFonts w:asciiTheme="minorHAnsi" w:hAnsiTheme="minorHAnsi" w:cstheme="minorHAnsi"/>
          <w:sz w:val="18"/>
          <w:szCs w:val="18"/>
          <w:lang w:val="de-DE" w:eastAsia="de-AT"/>
        </w:rPr>
      </w:pPr>
      <w:r>
        <w:rPr>
          <w:rFonts w:asciiTheme="minorHAnsi" w:hAnsiTheme="minorHAnsi" w:cstheme="minorHAnsi"/>
          <w:sz w:val="18"/>
          <w:szCs w:val="18"/>
          <w:lang w:val="de-DE" w:eastAsia="de-AT"/>
        </w:rPr>
        <w:br w:type="page"/>
      </w:r>
    </w:p>
    <w:p w14:paraId="43A0F27C" w14:textId="6704F58E" w:rsidR="005B189C" w:rsidRDefault="005B189C" w:rsidP="005B189C">
      <w:pPr>
        <w:pStyle w:val="berschrift3"/>
        <w:numPr>
          <w:ilvl w:val="0"/>
          <w:numId w:val="0"/>
        </w:numPr>
        <w:rPr>
          <w:lang w:val="de-DE" w:eastAsia="de-AT"/>
        </w:rPr>
      </w:pPr>
      <w:bookmarkStart w:id="24" w:name="_Toc66776460"/>
      <w:r>
        <w:rPr>
          <w:lang w:val="de-DE" w:eastAsia="de-AT"/>
        </w:rPr>
        <w:lastRenderedPageBreak/>
        <w:t>3.1.3</w:t>
      </w:r>
      <w:r>
        <w:rPr>
          <w:lang w:val="de-DE" w:eastAsia="de-AT"/>
        </w:rPr>
        <w:tab/>
        <w:t xml:space="preserve">Definition des </w:t>
      </w:r>
      <w:r w:rsidRPr="00242526">
        <w:t>Ansprechens</w:t>
      </w:r>
      <w:r>
        <w:rPr>
          <w:lang w:val="de-DE" w:eastAsia="de-AT"/>
        </w:rPr>
        <w:t xml:space="preserve"> auf jeglichen first-line </w:t>
      </w:r>
      <w:bookmarkEnd w:id="15"/>
      <w:bookmarkEnd w:id="16"/>
      <w:r w:rsidR="00565190" w:rsidRPr="00F93A1A">
        <w:rPr>
          <w:color w:val="000000" w:themeColor="text1"/>
          <w:lang w:val="de-DE" w:eastAsia="de-AT"/>
        </w:rPr>
        <w:t>TKI</w:t>
      </w:r>
      <w:r w:rsidR="00540D06" w:rsidRPr="00F93A1A">
        <w:rPr>
          <w:color w:val="000000" w:themeColor="text1"/>
          <w:lang w:val="de-DE" w:eastAsia="de-AT"/>
        </w:rPr>
        <w:t xml:space="preserve"> oder second line</w:t>
      </w:r>
      <w:bookmarkEnd w:id="24"/>
    </w:p>
    <w:p w14:paraId="444D45F1" w14:textId="77777777" w:rsidR="00540D06" w:rsidRPr="00540D06" w:rsidRDefault="00540D06" w:rsidP="00540D06">
      <w:pPr>
        <w:rPr>
          <w:sz w:val="8"/>
          <w:szCs w:val="8"/>
          <w:lang w:val="de-DE" w:eastAsia="de-AT"/>
        </w:rPr>
      </w:pPr>
    </w:p>
    <w:p w14:paraId="45F1428E" w14:textId="5940B37A" w:rsidR="00565190" w:rsidRDefault="00540D06" w:rsidP="00540D06">
      <w:pPr>
        <w:spacing w:line="240" w:lineRule="auto"/>
        <w:jc w:val="both"/>
        <w:rPr>
          <w:rFonts w:cs="Arial"/>
          <w:sz w:val="24"/>
          <w:szCs w:val="24"/>
          <w:lang w:val="de-DE" w:eastAsia="de-AT"/>
        </w:rPr>
      </w:pPr>
      <w:r>
        <w:rPr>
          <w:noProof/>
          <w:lang w:eastAsia="de-AT"/>
        </w:rPr>
        <w:drawing>
          <wp:inline distT="0" distB="0" distL="0" distR="0" wp14:anchorId="29D405D4" wp14:editId="5224BE45">
            <wp:extent cx="5957570" cy="3831590"/>
            <wp:effectExtent l="19050" t="19050" r="24130" b="1651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57570" cy="3831590"/>
                    </a:xfrm>
                    <a:prstGeom prst="rect">
                      <a:avLst/>
                    </a:prstGeom>
                    <a:ln>
                      <a:solidFill>
                        <a:schemeClr val="tx1"/>
                      </a:solidFill>
                    </a:ln>
                  </pic:spPr>
                </pic:pic>
              </a:graphicData>
            </a:graphic>
          </wp:inline>
        </w:drawing>
      </w:r>
    </w:p>
    <w:p w14:paraId="22323839" w14:textId="2BD712FC" w:rsidR="00540D06" w:rsidRPr="00F93A1A" w:rsidRDefault="00540D06" w:rsidP="00540D06">
      <w:pPr>
        <w:spacing w:line="240" w:lineRule="auto"/>
        <w:jc w:val="both"/>
        <w:rPr>
          <w:rFonts w:cs="Arial"/>
          <w:color w:val="000000" w:themeColor="text1"/>
          <w:sz w:val="24"/>
          <w:szCs w:val="24"/>
          <w:lang w:val="de-DE" w:eastAsia="de-AT"/>
        </w:rPr>
      </w:pPr>
    </w:p>
    <w:p w14:paraId="75000B82" w14:textId="15A9F5C2" w:rsidR="00540D06" w:rsidRPr="00F93A1A" w:rsidRDefault="00540D06" w:rsidP="00540D06">
      <w:pPr>
        <w:spacing w:line="240" w:lineRule="auto"/>
        <w:jc w:val="right"/>
        <w:rPr>
          <w:rFonts w:asciiTheme="minorHAnsi" w:hAnsiTheme="minorHAnsi" w:cstheme="minorHAnsi"/>
          <w:color w:val="000000" w:themeColor="text1"/>
          <w:sz w:val="16"/>
          <w:szCs w:val="18"/>
        </w:rPr>
      </w:pPr>
      <w:r w:rsidRPr="00F93A1A">
        <w:rPr>
          <w:rFonts w:asciiTheme="minorHAnsi" w:hAnsiTheme="minorHAnsi" w:cstheme="minorHAnsi"/>
          <w:color w:val="000000" w:themeColor="text1"/>
          <w:sz w:val="16"/>
          <w:szCs w:val="18"/>
        </w:rPr>
        <w:t>ELN guidelines 2020, Hochhaus et al., Leukemia 2020, 34: 2074-2086</w:t>
      </w:r>
    </w:p>
    <w:p w14:paraId="3445D3D7" w14:textId="0AA0C93B" w:rsidR="00540D06" w:rsidRDefault="00540D06" w:rsidP="00540D06">
      <w:pPr>
        <w:spacing w:line="240" w:lineRule="auto"/>
        <w:jc w:val="right"/>
        <w:rPr>
          <w:rFonts w:asciiTheme="minorHAnsi" w:hAnsiTheme="minorHAnsi" w:cstheme="minorHAnsi"/>
          <w:color w:val="403838"/>
          <w:sz w:val="16"/>
          <w:szCs w:val="18"/>
        </w:rPr>
      </w:pPr>
    </w:p>
    <w:p w14:paraId="237E792D" w14:textId="7D5D0602" w:rsidR="00801C09" w:rsidRDefault="008535AB" w:rsidP="00801C09">
      <w:pPr>
        <w:pStyle w:val="berschrift2"/>
        <w:numPr>
          <w:ilvl w:val="0"/>
          <w:numId w:val="0"/>
        </w:numPr>
        <w:spacing w:after="120"/>
        <w:ind w:left="578" w:hanging="578"/>
        <w:rPr>
          <w:lang w:val="de-DE" w:eastAsia="de-AT"/>
        </w:rPr>
      </w:pPr>
      <w:bookmarkStart w:id="25" w:name="_Toc364261319"/>
      <w:bookmarkStart w:id="26" w:name="_Toc370392769"/>
      <w:bookmarkStart w:id="27" w:name="_Toc66776461"/>
      <w:r>
        <w:rPr>
          <w:lang w:val="de-DE" w:eastAsia="de-AT"/>
        </w:rPr>
        <w:t>3.</w:t>
      </w:r>
      <w:r w:rsidR="00246FC3">
        <w:rPr>
          <w:lang w:val="de-DE" w:eastAsia="de-AT"/>
        </w:rPr>
        <w:t>2</w:t>
      </w:r>
      <w:r>
        <w:rPr>
          <w:lang w:val="de-DE" w:eastAsia="de-AT"/>
        </w:rPr>
        <w:tab/>
      </w:r>
      <w:r w:rsidR="00DE4CA1">
        <w:rPr>
          <w:lang w:val="de-DE" w:eastAsia="de-AT"/>
        </w:rPr>
        <w:t>Therapiee</w:t>
      </w:r>
      <w:r w:rsidR="005B189C" w:rsidRPr="00D81C06">
        <w:rPr>
          <w:lang w:val="de-DE" w:eastAsia="de-AT"/>
        </w:rPr>
        <w:t xml:space="preserve">mpfehlungen bei CML in </w:t>
      </w:r>
      <w:r w:rsidR="00801C09">
        <w:rPr>
          <w:lang w:val="de-DE" w:eastAsia="de-AT"/>
        </w:rPr>
        <w:t xml:space="preserve">Akzellerierter </w:t>
      </w:r>
      <w:bookmarkEnd w:id="25"/>
      <w:bookmarkEnd w:id="26"/>
      <w:r w:rsidR="00801C09">
        <w:rPr>
          <w:lang w:val="de-DE" w:eastAsia="de-AT"/>
        </w:rPr>
        <w:t>Phase (AP)</w:t>
      </w:r>
      <w:bookmarkEnd w:id="27"/>
    </w:p>
    <w:p w14:paraId="139ADF0B" w14:textId="741C3F7D" w:rsidR="00801C09" w:rsidRDefault="00540D06" w:rsidP="0037147A">
      <w:r>
        <w:rPr>
          <w:noProof/>
          <w:lang w:eastAsia="de-AT"/>
        </w:rPr>
        <w:drawing>
          <wp:inline distT="0" distB="0" distL="0" distR="0" wp14:anchorId="7ABC9159" wp14:editId="35324AAC">
            <wp:extent cx="4038600" cy="3775157"/>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02-01 Flowcharts CML.gif"/>
                    <pic:cNvPicPr/>
                  </pic:nvPicPr>
                  <pic:blipFill>
                    <a:blip r:embed="rId23">
                      <a:extLst>
                        <a:ext uri="{28A0092B-C50C-407E-A947-70E740481C1C}">
                          <a14:useLocalDpi xmlns:a14="http://schemas.microsoft.com/office/drawing/2010/main" val="0"/>
                        </a:ext>
                      </a:extLst>
                    </a:blip>
                    <a:stretch>
                      <a:fillRect/>
                    </a:stretch>
                  </pic:blipFill>
                  <pic:spPr>
                    <a:xfrm>
                      <a:off x="0" y="0"/>
                      <a:ext cx="4043608" cy="3779838"/>
                    </a:xfrm>
                    <a:prstGeom prst="rect">
                      <a:avLst/>
                    </a:prstGeom>
                  </pic:spPr>
                </pic:pic>
              </a:graphicData>
            </a:graphic>
          </wp:inline>
        </w:drawing>
      </w:r>
    </w:p>
    <w:p w14:paraId="483DC239" w14:textId="0C21BE15" w:rsidR="00801C09" w:rsidRDefault="00801C09" w:rsidP="00801C09">
      <w:pPr>
        <w:pStyle w:val="berschrift2"/>
        <w:numPr>
          <w:ilvl w:val="0"/>
          <w:numId w:val="0"/>
        </w:numPr>
        <w:spacing w:after="120"/>
        <w:ind w:left="578" w:hanging="578"/>
        <w:rPr>
          <w:lang w:val="de-DE" w:eastAsia="de-AT"/>
        </w:rPr>
      </w:pPr>
      <w:bookmarkStart w:id="28" w:name="_Toc66776462"/>
      <w:r>
        <w:rPr>
          <w:lang w:val="de-DE" w:eastAsia="de-AT"/>
        </w:rPr>
        <w:lastRenderedPageBreak/>
        <w:t>3.3</w:t>
      </w:r>
      <w:r>
        <w:rPr>
          <w:lang w:val="de-DE" w:eastAsia="de-AT"/>
        </w:rPr>
        <w:tab/>
      </w:r>
      <w:r w:rsidR="00DE4CA1">
        <w:rPr>
          <w:lang w:val="de-DE" w:eastAsia="de-AT"/>
        </w:rPr>
        <w:t>Therapiee</w:t>
      </w:r>
      <w:r w:rsidRPr="00D81C06">
        <w:rPr>
          <w:lang w:val="de-DE" w:eastAsia="de-AT"/>
        </w:rPr>
        <w:t xml:space="preserve">mpfehlungen bei CML in </w:t>
      </w:r>
      <w:r>
        <w:rPr>
          <w:lang w:val="de-DE" w:eastAsia="de-AT"/>
        </w:rPr>
        <w:t>Blastenkrise (</w:t>
      </w:r>
      <w:r w:rsidR="00F70334">
        <w:rPr>
          <w:lang w:val="de-DE" w:eastAsia="de-AT"/>
        </w:rPr>
        <w:t>BC)</w:t>
      </w:r>
      <w:bookmarkEnd w:id="28"/>
    </w:p>
    <w:p w14:paraId="6F3C49FC" w14:textId="77777777" w:rsidR="00F70334" w:rsidRDefault="00F70334" w:rsidP="00F70334">
      <w:pPr>
        <w:jc w:val="both"/>
        <w:rPr>
          <w:lang w:val="de-DE" w:eastAsia="de-AT"/>
        </w:rPr>
      </w:pPr>
    </w:p>
    <w:p w14:paraId="6BC7FABF" w14:textId="6C0B7FF5" w:rsidR="00540D06" w:rsidRDefault="00540D06" w:rsidP="00540D06">
      <w:pPr>
        <w:rPr>
          <w:rFonts w:ascii="Times New Roman" w:hAnsi="Times New Roman"/>
          <w:sz w:val="20"/>
          <w:lang w:val="de-DE" w:eastAsia="de-AT"/>
        </w:rPr>
      </w:pPr>
      <w:r>
        <w:rPr>
          <w:noProof/>
          <w:lang w:eastAsia="de-AT"/>
        </w:rPr>
        <w:drawing>
          <wp:inline distT="0" distB="0" distL="0" distR="0" wp14:anchorId="4EC752DC" wp14:editId="5AEC1A86">
            <wp:extent cx="3977796" cy="4152900"/>
            <wp:effectExtent l="0" t="0" r="381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02-01 Flowcharts CML.gif"/>
                    <pic:cNvPicPr/>
                  </pic:nvPicPr>
                  <pic:blipFill>
                    <a:blip r:embed="rId24">
                      <a:extLst>
                        <a:ext uri="{28A0092B-C50C-407E-A947-70E740481C1C}">
                          <a14:useLocalDpi xmlns:a14="http://schemas.microsoft.com/office/drawing/2010/main" val="0"/>
                        </a:ext>
                      </a:extLst>
                    </a:blip>
                    <a:stretch>
                      <a:fillRect/>
                    </a:stretch>
                  </pic:blipFill>
                  <pic:spPr>
                    <a:xfrm>
                      <a:off x="0" y="0"/>
                      <a:ext cx="3997254" cy="4173214"/>
                    </a:xfrm>
                    <a:prstGeom prst="rect">
                      <a:avLst/>
                    </a:prstGeom>
                  </pic:spPr>
                </pic:pic>
              </a:graphicData>
            </a:graphic>
          </wp:inline>
        </w:drawing>
      </w:r>
    </w:p>
    <w:p w14:paraId="1038DDA8" w14:textId="77777777" w:rsidR="00540D06" w:rsidRDefault="00540D06" w:rsidP="00540D06">
      <w:pPr>
        <w:rPr>
          <w:rFonts w:ascii="Times New Roman" w:hAnsi="Times New Roman"/>
          <w:sz w:val="20"/>
          <w:lang w:eastAsia="de-AT"/>
        </w:rPr>
      </w:pPr>
    </w:p>
    <w:p w14:paraId="43A0F2F1" w14:textId="5DC0BEB0" w:rsidR="008535AB" w:rsidRPr="00540D06" w:rsidRDefault="008535AB" w:rsidP="00540D06">
      <w:pPr>
        <w:pStyle w:val="berschrift2"/>
        <w:numPr>
          <w:ilvl w:val="0"/>
          <w:numId w:val="0"/>
        </w:numPr>
        <w:spacing w:after="120"/>
        <w:ind w:left="578" w:hanging="578"/>
        <w:rPr>
          <w:lang w:val="de-DE" w:eastAsia="de-AT"/>
        </w:rPr>
      </w:pPr>
      <w:bookmarkStart w:id="29" w:name="_Toc66776463"/>
      <w:r w:rsidRPr="00540D06">
        <w:rPr>
          <w:lang w:val="de-DE" w:eastAsia="de-AT"/>
        </w:rPr>
        <w:t>3.</w:t>
      </w:r>
      <w:r w:rsidR="00801C09" w:rsidRPr="00540D06">
        <w:rPr>
          <w:lang w:val="de-DE" w:eastAsia="de-AT"/>
        </w:rPr>
        <w:t>4</w:t>
      </w:r>
      <w:r w:rsidRPr="00540D06">
        <w:rPr>
          <w:lang w:val="de-DE" w:eastAsia="de-AT"/>
        </w:rPr>
        <w:tab/>
      </w:r>
      <w:r w:rsidR="00DE4CA1" w:rsidRPr="00540D06">
        <w:rPr>
          <w:lang w:val="de-DE" w:eastAsia="de-AT"/>
        </w:rPr>
        <w:t xml:space="preserve">Indikationen zur </w:t>
      </w:r>
      <w:r w:rsidRPr="00540D06">
        <w:rPr>
          <w:lang w:val="de-DE" w:eastAsia="de-AT"/>
        </w:rPr>
        <w:t>Allogene</w:t>
      </w:r>
      <w:r w:rsidR="00DE4CA1" w:rsidRPr="00540D06">
        <w:rPr>
          <w:lang w:val="de-DE" w:eastAsia="de-AT"/>
        </w:rPr>
        <w:t>n</w:t>
      </w:r>
      <w:r w:rsidRPr="00540D06">
        <w:rPr>
          <w:lang w:val="de-DE" w:eastAsia="de-AT"/>
        </w:rPr>
        <w:t xml:space="preserve"> Stammzelltransplantation</w:t>
      </w:r>
      <w:r w:rsidR="00DE4CA1" w:rsidRPr="00540D06">
        <w:rPr>
          <w:lang w:val="de-DE" w:eastAsia="de-AT"/>
        </w:rPr>
        <w:t xml:space="preserve"> (inkl. Spendersuche)</w:t>
      </w:r>
      <w:bookmarkEnd w:id="29"/>
    </w:p>
    <w:p w14:paraId="43A0F2F2" w14:textId="77777777" w:rsidR="008535AB" w:rsidRPr="00A92AE2" w:rsidRDefault="008535AB" w:rsidP="008535AB">
      <w:pPr>
        <w:spacing w:line="276" w:lineRule="auto"/>
        <w:jc w:val="both"/>
        <w:rPr>
          <w:rFonts w:asciiTheme="minorHAnsi" w:hAnsiTheme="minorHAnsi" w:cstheme="minorHAnsi"/>
          <w:szCs w:val="22"/>
          <w:lang w:val="de-DE" w:eastAsia="de-AT"/>
        </w:rPr>
      </w:pPr>
    </w:p>
    <w:tbl>
      <w:tblPr>
        <w:tblStyle w:val="Tabellenraster"/>
        <w:tblW w:w="0" w:type="auto"/>
        <w:tblLook w:val="04A0" w:firstRow="1" w:lastRow="0" w:firstColumn="1" w:lastColumn="0" w:noHBand="0" w:noVBand="1"/>
      </w:tblPr>
      <w:tblGrid>
        <w:gridCol w:w="2594"/>
        <w:gridCol w:w="6778"/>
      </w:tblGrid>
      <w:tr w:rsidR="008535AB" w:rsidRPr="00D81C06" w14:paraId="43A0F2F4" w14:textId="77777777" w:rsidTr="0037147A">
        <w:trPr>
          <w:trHeight w:val="542"/>
        </w:trPr>
        <w:tc>
          <w:tcPr>
            <w:tcW w:w="9598" w:type="dxa"/>
            <w:gridSpan w:val="2"/>
            <w:shd w:val="clear" w:color="auto" w:fill="D9D9D9" w:themeFill="background1" w:themeFillShade="D9"/>
            <w:vAlign w:val="center"/>
          </w:tcPr>
          <w:p w14:paraId="43A0F2F3" w14:textId="77777777" w:rsidR="008535AB" w:rsidRPr="00A92AE2" w:rsidRDefault="008535AB" w:rsidP="00540D06">
            <w:pPr>
              <w:spacing w:line="276" w:lineRule="auto"/>
              <w:jc w:val="left"/>
              <w:rPr>
                <w:rFonts w:asciiTheme="minorHAnsi" w:hAnsiTheme="minorHAnsi" w:cstheme="minorHAnsi"/>
                <w:sz w:val="24"/>
                <w:szCs w:val="24"/>
                <w:lang w:val="de-DE" w:eastAsia="de-AT"/>
              </w:rPr>
            </w:pPr>
            <w:r w:rsidRPr="00A92AE2">
              <w:rPr>
                <w:rFonts w:asciiTheme="minorHAnsi" w:hAnsiTheme="minorHAnsi" w:cstheme="minorHAnsi"/>
                <w:b/>
                <w:bCs/>
                <w:sz w:val="20"/>
                <w:lang w:val="de-DE" w:eastAsia="de-AT"/>
              </w:rPr>
              <w:t xml:space="preserve">Teil 1: </w:t>
            </w:r>
            <w:r w:rsidR="004C2B26">
              <w:rPr>
                <w:rFonts w:asciiTheme="minorHAnsi" w:hAnsiTheme="minorHAnsi" w:cstheme="minorHAnsi"/>
                <w:b/>
                <w:bCs/>
                <w:sz w:val="20"/>
                <w:lang w:val="de-DE" w:eastAsia="de-AT"/>
              </w:rPr>
              <w:t>S</w:t>
            </w:r>
            <w:r w:rsidRPr="00A92AE2">
              <w:rPr>
                <w:rFonts w:asciiTheme="minorHAnsi" w:hAnsiTheme="minorHAnsi" w:cstheme="minorHAnsi"/>
                <w:b/>
                <w:bCs/>
                <w:sz w:val="20"/>
                <w:lang w:val="de-DE" w:eastAsia="de-AT"/>
              </w:rPr>
              <w:t xml:space="preserve">pendersuche </w:t>
            </w:r>
            <w:r w:rsidR="00A9758B">
              <w:rPr>
                <w:rFonts w:asciiTheme="minorHAnsi" w:hAnsiTheme="minorHAnsi" w:cstheme="minorHAnsi"/>
                <w:b/>
                <w:bCs/>
                <w:sz w:val="20"/>
                <w:lang w:val="de-DE" w:eastAsia="de-AT"/>
              </w:rPr>
              <w:t>(Familienspender, Fremdspender)</w:t>
            </w:r>
          </w:p>
        </w:tc>
      </w:tr>
      <w:tr w:rsidR="008535AB" w:rsidRPr="00D81C06" w14:paraId="43A0F2F7" w14:textId="77777777" w:rsidTr="0037147A">
        <w:tc>
          <w:tcPr>
            <w:tcW w:w="2650" w:type="dxa"/>
            <w:vMerge w:val="restart"/>
            <w:vAlign w:val="center"/>
          </w:tcPr>
          <w:p w14:paraId="43A0F2F5" w14:textId="77777777" w:rsidR="008535AB" w:rsidRPr="00A92AE2" w:rsidRDefault="008535AB" w:rsidP="00540D06">
            <w:pPr>
              <w:spacing w:line="276" w:lineRule="auto"/>
              <w:jc w:val="left"/>
              <w:rPr>
                <w:rFonts w:asciiTheme="minorHAnsi" w:hAnsiTheme="minorHAnsi" w:cstheme="minorHAnsi"/>
                <w:sz w:val="24"/>
                <w:szCs w:val="24"/>
                <w:lang w:val="de-DE" w:eastAsia="de-AT"/>
              </w:rPr>
            </w:pPr>
            <w:r w:rsidRPr="00A92AE2">
              <w:rPr>
                <w:rFonts w:asciiTheme="minorHAnsi" w:hAnsiTheme="minorHAnsi" w:cstheme="minorHAnsi"/>
                <w:sz w:val="20"/>
                <w:lang w:val="de-DE" w:eastAsia="de-AT"/>
              </w:rPr>
              <w:t>Zur Diagnose (initial)</w:t>
            </w:r>
          </w:p>
        </w:tc>
        <w:tc>
          <w:tcPr>
            <w:tcW w:w="6948" w:type="dxa"/>
          </w:tcPr>
          <w:p w14:paraId="43A0F2F6" w14:textId="77777777" w:rsidR="008535AB" w:rsidRPr="00A92AE2" w:rsidRDefault="008535AB" w:rsidP="00540D06">
            <w:pPr>
              <w:spacing w:line="276" w:lineRule="auto"/>
              <w:jc w:val="left"/>
              <w:rPr>
                <w:rFonts w:asciiTheme="minorHAnsi" w:hAnsiTheme="minorHAnsi" w:cstheme="minorHAnsi"/>
                <w:sz w:val="24"/>
                <w:szCs w:val="24"/>
                <w:lang w:val="de-DE" w:eastAsia="de-AT"/>
              </w:rPr>
            </w:pPr>
            <w:r w:rsidRPr="00A92AE2">
              <w:rPr>
                <w:rFonts w:asciiTheme="minorHAnsi" w:hAnsiTheme="minorHAnsi" w:cstheme="minorHAnsi"/>
                <w:sz w:val="20"/>
                <w:lang w:val="de-DE" w:eastAsia="de-AT"/>
              </w:rPr>
              <w:t xml:space="preserve">- Bei Patienten in AP oder </w:t>
            </w:r>
            <w:r w:rsidR="000075D4">
              <w:rPr>
                <w:rFonts w:asciiTheme="minorHAnsi" w:hAnsiTheme="minorHAnsi" w:cstheme="minorHAnsi"/>
                <w:sz w:val="20"/>
                <w:lang w:val="de-DE" w:eastAsia="de-AT"/>
              </w:rPr>
              <w:t>BC</w:t>
            </w:r>
          </w:p>
        </w:tc>
      </w:tr>
      <w:tr w:rsidR="008535AB" w:rsidRPr="00D81C06" w14:paraId="43A0F2FA" w14:textId="77777777" w:rsidTr="0037147A">
        <w:tc>
          <w:tcPr>
            <w:tcW w:w="2650" w:type="dxa"/>
            <w:vMerge/>
          </w:tcPr>
          <w:p w14:paraId="43A0F2F8" w14:textId="77777777" w:rsidR="008535AB" w:rsidRPr="00A92AE2" w:rsidRDefault="008535AB" w:rsidP="00540D06">
            <w:pPr>
              <w:spacing w:line="276" w:lineRule="auto"/>
              <w:jc w:val="left"/>
              <w:rPr>
                <w:rFonts w:asciiTheme="minorHAnsi" w:hAnsiTheme="minorHAnsi" w:cstheme="minorHAnsi"/>
                <w:sz w:val="20"/>
                <w:lang w:val="de-DE" w:eastAsia="de-AT"/>
              </w:rPr>
            </w:pPr>
          </w:p>
        </w:tc>
        <w:tc>
          <w:tcPr>
            <w:tcW w:w="6948" w:type="dxa"/>
          </w:tcPr>
          <w:p w14:paraId="43A0F2F9" w14:textId="77777777" w:rsidR="008535AB" w:rsidRPr="00A92AE2" w:rsidRDefault="008535AB" w:rsidP="00540D06">
            <w:pPr>
              <w:spacing w:line="276" w:lineRule="auto"/>
              <w:jc w:val="left"/>
              <w:rPr>
                <w:rFonts w:asciiTheme="minorHAnsi" w:hAnsiTheme="minorHAnsi" w:cstheme="minorHAnsi"/>
                <w:sz w:val="24"/>
                <w:szCs w:val="24"/>
                <w:lang w:val="de-DE" w:eastAsia="de-AT"/>
              </w:rPr>
            </w:pPr>
            <w:r w:rsidRPr="00A92AE2">
              <w:rPr>
                <w:rFonts w:asciiTheme="minorHAnsi" w:hAnsiTheme="minorHAnsi" w:cstheme="minorHAnsi"/>
                <w:sz w:val="20"/>
                <w:lang w:val="de-DE" w:eastAsia="de-AT"/>
              </w:rPr>
              <w:t>- Bei Kindern und Jugendlichen &lt;</w:t>
            </w:r>
            <w:r>
              <w:rPr>
                <w:rFonts w:asciiTheme="minorHAnsi" w:hAnsiTheme="minorHAnsi" w:cstheme="minorHAnsi"/>
                <w:sz w:val="20"/>
                <w:lang w:val="de-DE" w:eastAsia="de-AT"/>
              </w:rPr>
              <w:t xml:space="preserve"> </w:t>
            </w:r>
            <w:r w:rsidRPr="00A92AE2">
              <w:rPr>
                <w:rFonts w:asciiTheme="minorHAnsi" w:hAnsiTheme="minorHAnsi" w:cstheme="minorHAnsi"/>
                <w:sz w:val="20"/>
                <w:lang w:val="de-DE" w:eastAsia="de-AT"/>
              </w:rPr>
              <w:t>20 Jahre</w:t>
            </w:r>
          </w:p>
        </w:tc>
      </w:tr>
      <w:tr w:rsidR="008535AB" w:rsidRPr="00D81C06" w14:paraId="43A0F2FD" w14:textId="77777777" w:rsidTr="0037147A">
        <w:tc>
          <w:tcPr>
            <w:tcW w:w="2650" w:type="dxa"/>
            <w:vMerge/>
          </w:tcPr>
          <w:p w14:paraId="43A0F2FB" w14:textId="77777777" w:rsidR="008535AB" w:rsidRPr="00A92AE2" w:rsidRDefault="008535AB" w:rsidP="00540D06">
            <w:pPr>
              <w:spacing w:line="276" w:lineRule="auto"/>
              <w:jc w:val="left"/>
              <w:rPr>
                <w:rFonts w:asciiTheme="minorHAnsi" w:hAnsiTheme="minorHAnsi" w:cstheme="minorHAnsi"/>
                <w:sz w:val="20"/>
                <w:lang w:val="de-DE" w:eastAsia="de-AT"/>
              </w:rPr>
            </w:pPr>
          </w:p>
        </w:tc>
        <w:tc>
          <w:tcPr>
            <w:tcW w:w="6948" w:type="dxa"/>
          </w:tcPr>
          <w:p w14:paraId="43A0F2FC" w14:textId="77777777" w:rsidR="008535AB" w:rsidRPr="00A92AE2" w:rsidRDefault="008535AB" w:rsidP="00540D06">
            <w:pPr>
              <w:spacing w:line="276" w:lineRule="auto"/>
              <w:jc w:val="left"/>
              <w:rPr>
                <w:rFonts w:asciiTheme="minorHAnsi" w:hAnsiTheme="minorHAnsi" w:cstheme="minorHAnsi"/>
                <w:sz w:val="24"/>
                <w:szCs w:val="24"/>
                <w:lang w:val="de-DE" w:eastAsia="de-AT"/>
              </w:rPr>
            </w:pPr>
            <w:r w:rsidRPr="00A92AE2">
              <w:rPr>
                <w:rFonts w:asciiTheme="minorHAnsi" w:hAnsiTheme="minorHAnsi" w:cstheme="minorHAnsi"/>
                <w:sz w:val="20"/>
                <w:lang w:val="de-DE" w:eastAsia="de-AT"/>
              </w:rPr>
              <w:t>- Bei Patienten mit zytogenetischen Zusatzaberrationen</w:t>
            </w:r>
          </w:p>
        </w:tc>
      </w:tr>
      <w:tr w:rsidR="008535AB" w:rsidRPr="00D81C06" w14:paraId="43A0F302" w14:textId="77777777" w:rsidTr="004C2B26">
        <w:tc>
          <w:tcPr>
            <w:tcW w:w="2650" w:type="dxa"/>
            <w:vAlign w:val="center"/>
          </w:tcPr>
          <w:p w14:paraId="43A0F2FE" w14:textId="77777777" w:rsidR="008535AB" w:rsidRPr="00A92AE2" w:rsidRDefault="008535AB" w:rsidP="00540D06">
            <w:pPr>
              <w:spacing w:line="276" w:lineRule="auto"/>
              <w:jc w:val="left"/>
              <w:rPr>
                <w:rFonts w:asciiTheme="minorHAnsi" w:hAnsiTheme="minorHAnsi" w:cstheme="minorHAnsi"/>
                <w:sz w:val="24"/>
                <w:szCs w:val="24"/>
                <w:lang w:val="de-DE" w:eastAsia="de-AT"/>
              </w:rPr>
            </w:pPr>
            <w:r w:rsidRPr="00A92AE2">
              <w:rPr>
                <w:rFonts w:asciiTheme="minorHAnsi" w:hAnsiTheme="minorHAnsi" w:cstheme="minorHAnsi"/>
                <w:sz w:val="20"/>
                <w:lang w:val="de-DE" w:eastAsia="de-AT"/>
              </w:rPr>
              <w:t xml:space="preserve">Bei </w:t>
            </w:r>
            <w:r>
              <w:rPr>
                <w:rFonts w:asciiTheme="minorHAnsi" w:hAnsiTheme="minorHAnsi" w:cstheme="minorHAnsi"/>
                <w:sz w:val="20"/>
                <w:lang w:val="de-DE" w:eastAsia="de-AT"/>
              </w:rPr>
              <w:t>TKI</w:t>
            </w:r>
            <w:r w:rsidRPr="00A92AE2">
              <w:rPr>
                <w:rFonts w:asciiTheme="minorHAnsi" w:hAnsiTheme="minorHAnsi" w:cstheme="minorHAnsi"/>
                <w:sz w:val="20"/>
                <w:lang w:val="de-DE" w:eastAsia="de-AT"/>
              </w:rPr>
              <w:t>-Versagen</w:t>
            </w:r>
          </w:p>
        </w:tc>
        <w:tc>
          <w:tcPr>
            <w:tcW w:w="6948" w:type="dxa"/>
          </w:tcPr>
          <w:p w14:paraId="43A0F2FF" w14:textId="77777777" w:rsidR="004C2B26" w:rsidRDefault="008535AB" w:rsidP="00540D06">
            <w:pPr>
              <w:spacing w:line="276" w:lineRule="auto"/>
              <w:jc w:val="left"/>
              <w:rPr>
                <w:rFonts w:asciiTheme="minorHAnsi" w:hAnsiTheme="minorHAnsi" w:cstheme="minorHAnsi"/>
                <w:sz w:val="20"/>
                <w:lang w:val="de-DE" w:eastAsia="de-AT"/>
              </w:rPr>
            </w:pPr>
            <w:r w:rsidRPr="00A92AE2">
              <w:rPr>
                <w:rFonts w:asciiTheme="minorHAnsi" w:hAnsiTheme="minorHAnsi" w:cstheme="minorHAnsi"/>
                <w:sz w:val="20"/>
                <w:lang w:val="de-DE" w:eastAsia="de-AT"/>
              </w:rPr>
              <w:t xml:space="preserve">- </w:t>
            </w:r>
            <w:r w:rsidR="004C2B26">
              <w:rPr>
                <w:rFonts w:asciiTheme="minorHAnsi" w:hAnsiTheme="minorHAnsi" w:cstheme="minorHAnsi"/>
                <w:sz w:val="20"/>
                <w:lang w:val="de-DE" w:eastAsia="de-AT"/>
              </w:rPr>
              <w:t>Kritische Mutationen (T315I)</w:t>
            </w:r>
          </w:p>
          <w:p w14:paraId="43A0F300" w14:textId="77777777" w:rsidR="004C2B26" w:rsidRDefault="004C2B26" w:rsidP="00540D06">
            <w:pPr>
              <w:spacing w:line="276" w:lineRule="auto"/>
              <w:jc w:val="left"/>
              <w:rPr>
                <w:rFonts w:asciiTheme="minorHAnsi" w:hAnsiTheme="minorHAnsi" w:cstheme="minorHAnsi"/>
                <w:sz w:val="20"/>
                <w:lang w:val="de-DE" w:eastAsia="de-AT"/>
              </w:rPr>
            </w:pPr>
            <w:r>
              <w:rPr>
                <w:rFonts w:asciiTheme="minorHAnsi" w:hAnsiTheme="minorHAnsi" w:cstheme="minorHAnsi"/>
                <w:sz w:val="20"/>
                <w:lang w:val="de-DE" w:eastAsia="de-AT"/>
              </w:rPr>
              <w:t xml:space="preserve">- Bei Progress in AP oder </w:t>
            </w:r>
            <w:r w:rsidR="000075D4">
              <w:rPr>
                <w:rFonts w:asciiTheme="minorHAnsi" w:hAnsiTheme="minorHAnsi" w:cstheme="minorHAnsi"/>
                <w:sz w:val="20"/>
                <w:lang w:val="de-DE" w:eastAsia="de-AT"/>
              </w:rPr>
              <w:t>BC</w:t>
            </w:r>
          </w:p>
          <w:p w14:paraId="43A0F301" w14:textId="77777777" w:rsidR="008535AB" w:rsidRPr="00A92AE2" w:rsidRDefault="004C2B26" w:rsidP="00540D06">
            <w:pPr>
              <w:spacing w:line="276" w:lineRule="auto"/>
              <w:jc w:val="left"/>
              <w:rPr>
                <w:rFonts w:asciiTheme="minorHAnsi" w:hAnsiTheme="minorHAnsi" w:cstheme="minorHAnsi"/>
                <w:sz w:val="24"/>
                <w:szCs w:val="24"/>
                <w:lang w:val="de-DE" w:eastAsia="de-AT"/>
              </w:rPr>
            </w:pPr>
            <w:r>
              <w:rPr>
                <w:rFonts w:asciiTheme="minorHAnsi" w:hAnsiTheme="minorHAnsi" w:cstheme="minorHAnsi"/>
                <w:sz w:val="20"/>
                <w:lang w:val="de-DE" w:eastAsia="de-AT"/>
              </w:rPr>
              <w:t xml:space="preserve">- </w:t>
            </w:r>
            <w:r w:rsidR="001E0D59">
              <w:rPr>
                <w:rFonts w:asciiTheme="minorHAnsi" w:hAnsiTheme="minorHAnsi" w:cstheme="minorHAnsi"/>
                <w:sz w:val="20"/>
                <w:lang w:val="de-DE" w:eastAsia="de-AT"/>
              </w:rPr>
              <w:t xml:space="preserve">Bei Versagen </w:t>
            </w:r>
            <w:r>
              <w:rPr>
                <w:rFonts w:asciiTheme="minorHAnsi" w:hAnsiTheme="minorHAnsi" w:cstheme="minorHAnsi"/>
                <w:sz w:val="20"/>
                <w:lang w:val="de-DE" w:eastAsia="de-AT"/>
              </w:rPr>
              <w:t xml:space="preserve">nach zumindest </w:t>
            </w:r>
            <w:r w:rsidR="001E0D59">
              <w:rPr>
                <w:rFonts w:asciiTheme="minorHAnsi" w:hAnsiTheme="minorHAnsi" w:cstheme="minorHAnsi"/>
                <w:sz w:val="20"/>
                <w:lang w:val="de-DE" w:eastAsia="de-AT"/>
              </w:rPr>
              <w:t>eines 2G-TKI</w:t>
            </w:r>
          </w:p>
        </w:tc>
      </w:tr>
    </w:tbl>
    <w:p w14:paraId="43A0F303" w14:textId="77777777" w:rsidR="008535AB" w:rsidRDefault="008535AB" w:rsidP="008535AB">
      <w:pPr>
        <w:spacing w:line="240" w:lineRule="auto"/>
        <w:jc w:val="left"/>
        <w:rPr>
          <w:rFonts w:cs="Arial"/>
          <w:sz w:val="24"/>
          <w:szCs w:val="24"/>
          <w:lang w:val="de-DE" w:eastAsia="de-AT"/>
        </w:rPr>
      </w:pPr>
    </w:p>
    <w:tbl>
      <w:tblPr>
        <w:tblStyle w:val="Tabellenraster"/>
        <w:tblW w:w="0" w:type="auto"/>
        <w:tblLook w:val="04A0" w:firstRow="1" w:lastRow="0" w:firstColumn="1" w:lastColumn="0" w:noHBand="0" w:noVBand="1"/>
      </w:tblPr>
      <w:tblGrid>
        <w:gridCol w:w="3826"/>
        <w:gridCol w:w="5546"/>
      </w:tblGrid>
      <w:tr w:rsidR="008535AB" w:rsidRPr="00D81C06" w14:paraId="43A0F307" w14:textId="77777777" w:rsidTr="00540D06">
        <w:tc>
          <w:tcPr>
            <w:tcW w:w="9372" w:type="dxa"/>
            <w:gridSpan w:val="2"/>
            <w:shd w:val="clear" w:color="auto" w:fill="D9D9D9" w:themeFill="background1" w:themeFillShade="D9"/>
          </w:tcPr>
          <w:p w14:paraId="43A0F306" w14:textId="77777777" w:rsidR="008535AB" w:rsidRPr="00A92AE2" w:rsidRDefault="008535AB" w:rsidP="00A9758B">
            <w:pPr>
              <w:spacing w:before="60"/>
              <w:jc w:val="left"/>
              <w:rPr>
                <w:rFonts w:asciiTheme="minorHAnsi" w:hAnsiTheme="minorHAnsi" w:cstheme="minorHAnsi"/>
                <w:sz w:val="24"/>
                <w:szCs w:val="24"/>
                <w:lang w:val="de-DE" w:eastAsia="de-AT"/>
              </w:rPr>
            </w:pPr>
            <w:r>
              <w:br w:type="page"/>
            </w:r>
            <w:r w:rsidRPr="00A92AE2">
              <w:rPr>
                <w:rFonts w:asciiTheme="minorHAnsi" w:hAnsiTheme="minorHAnsi" w:cstheme="minorHAnsi"/>
                <w:b/>
                <w:bCs/>
                <w:sz w:val="20"/>
                <w:lang w:val="de-DE" w:eastAsia="de-AT"/>
              </w:rPr>
              <w:t xml:space="preserve">Teil </w:t>
            </w:r>
            <w:r w:rsidR="00A9758B">
              <w:rPr>
                <w:rFonts w:asciiTheme="minorHAnsi" w:hAnsiTheme="minorHAnsi" w:cstheme="minorHAnsi"/>
                <w:b/>
                <w:bCs/>
                <w:sz w:val="20"/>
                <w:lang w:val="de-DE" w:eastAsia="de-AT"/>
              </w:rPr>
              <w:t>2</w:t>
            </w:r>
            <w:r w:rsidRPr="00A92AE2">
              <w:rPr>
                <w:rFonts w:asciiTheme="minorHAnsi" w:hAnsiTheme="minorHAnsi" w:cstheme="minorHAnsi"/>
                <w:b/>
                <w:bCs/>
                <w:sz w:val="20"/>
                <w:lang w:val="de-DE" w:eastAsia="de-AT"/>
              </w:rPr>
              <w:t xml:space="preserve"> – Durchführung einer allo-SZT</w:t>
            </w:r>
          </w:p>
        </w:tc>
      </w:tr>
      <w:tr w:rsidR="008535AB" w:rsidRPr="00D81C06" w14:paraId="43A0F30B" w14:textId="77777777" w:rsidTr="00540D06">
        <w:tc>
          <w:tcPr>
            <w:tcW w:w="3826" w:type="dxa"/>
            <w:vAlign w:val="center"/>
          </w:tcPr>
          <w:p w14:paraId="43A0F308" w14:textId="77777777" w:rsidR="008535AB" w:rsidRPr="00A92AE2" w:rsidRDefault="008535AB" w:rsidP="00540D06">
            <w:pPr>
              <w:spacing w:before="60" w:line="276" w:lineRule="auto"/>
              <w:jc w:val="left"/>
              <w:rPr>
                <w:rFonts w:asciiTheme="minorHAnsi" w:hAnsiTheme="minorHAnsi" w:cstheme="minorHAnsi"/>
                <w:b/>
                <w:bCs/>
                <w:sz w:val="20"/>
                <w:lang w:val="de-DE" w:eastAsia="de-AT"/>
              </w:rPr>
            </w:pPr>
            <w:r w:rsidRPr="00A92AE2">
              <w:rPr>
                <w:rFonts w:asciiTheme="minorHAnsi" w:hAnsiTheme="minorHAnsi" w:cstheme="minorHAnsi"/>
                <w:sz w:val="20"/>
                <w:lang w:val="de-DE" w:eastAsia="de-AT"/>
              </w:rPr>
              <w:t>Nach Diagnose (initial)</w:t>
            </w:r>
          </w:p>
        </w:tc>
        <w:tc>
          <w:tcPr>
            <w:tcW w:w="5546" w:type="dxa"/>
          </w:tcPr>
          <w:p w14:paraId="43A0F309" w14:textId="77777777" w:rsidR="001E0D59" w:rsidRDefault="001E0D59" w:rsidP="00540D06">
            <w:pPr>
              <w:spacing w:before="60" w:line="276" w:lineRule="auto"/>
              <w:jc w:val="left"/>
              <w:rPr>
                <w:rFonts w:asciiTheme="minorHAnsi" w:hAnsiTheme="minorHAnsi" w:cstheme="minorHAnsi"/>
                <w:sz w:val="20"/>
                <w:lang w:val="de-DE" w:eastAsia="de-AT"/>
              </w:rPr>
            </w:pPr>
            <w:r>
              <w:rPr>
                <w:rFonts w:asciiTheme="minorHAnsi" w:hAnsiTheme="minorHAnsi" w:cstheme="minorHAnsi"/>
                <w:sz w:val="20"/>
                <w:lang w:val="de-DE" w:eastAsia="de-AT"/>
              </w:rPr>
              <w:t xml:space="preserve">- Bei Patienten mit AP oder </w:t>
            </w:r>
            <w:r w:rsidR="000075D4">
              <w:rPr>
                <w:rFonts w:asciiTheme="minorHAnsi" w:hAnsiTheme="minorHAnsi" w:cstheme="minorHAnsi"/>
                <w:sz w:val="20"/>
                <w:lang w:val="de-DE" w:eastAsia="de-AT"/>
              </w:rPr>
              <w:t>BC</w:t>
            </w:r>
            <w:r>
              <w:rPr>
                <w:rFonts w:asciiTheme="minorHAnsi" w:hAnsiTheme="minorHAnsi" w:cstheme="minorHAnsi"/>
                <w:sz w:val="20"/>
                <w:lang w:val="de-DE" w:eastAsia="de-AT"/>
              </w:rPr>
              <w:t xml:space="preserve"> </w:t>
            </w:r>
          </w:p>
          <w:p w14:paraId="43A0F30A" w14:textId="4E4DACD6" w:rsidR="008535AB" w:rsidRPr="00A92AE2" w:rsidRDefault="001E0D59" w:rsidP="00DC7AAC">
            <w:pPr>
              <w:spacing w:before="60" w:line="276" w:lineRule="auto"/>
              <w:jc w:val="left"/>
              <w:rPr>
                <w:rFonts w:asciiTheme="minorHAnsi" w:hAnsiTheme="minorHAnsi" w:cstheme="minorHAnsi"/>
                <w:sz w:val="24"/>
                <w:szCs w:val="24"/>
                <w:lang w:val="de-DE" w:eastAsia="de-AT"/>
              </w:rPr>
            </w:pPr>
            <w:r>
              <w:rPr>
                <w:rFonts w:asciiTheme="minorHAnsi" w:hAnsiTheme="minorHAnsi" w:cstheme="minorHAnsi"/>
                <w:sz w:val="20"/>
                <w:lang w:val="de-DE" w:eastAsia="de-AT"/>
              </w:rPr>
              <w:t xml:space="preserve">Vorbehandlung mit TKI empfohlen </w:t>
            </w:r>
          </w:p>
        </w:tc>
      </w:tr>
      <w:tr w:rsidR="008535AB" w:rsidRPr="00D81C06" w14:paraId="43A0F30E" w14:textId="77777777" w:rsidTr="00540D06">
        <w:tc>
          <w:tcPr>
            <w:tcW w:w="3826" w:type="dxa"/>
            <w:vAlign w:val="center"/>
          </w:tcPr>
          <w:p w14:paraId="43A0F30C" w14:textId="77777777" w:rsidR="008535AB" w:rsidRPr="00A92AE2" w:rsidRDefault="008535AB" w:rsidP="00540D06">
            <w:pPr>
              <w:spacing w:before="60" w:line="276" w:lineRule="auto"/>
              <w:jc w:val="left"/>
              <w:rPr>
                <w:rFonts w:asciiTheme="minorHAnsi" w:hAnsiTheme="minorHAnsi" w:cstheme="minorHAnsi"/>
                <w:b/>
                <w:bCs/>
                <w:sz w:val="20"/>
                <w:lang w:val="de-DE" w:eastAsia="de-AT"/>
              </w:rPr>
            </w:pPr>
            <w:r w:rsidRPr="00A92AE2">
              <w:rPr>
                <w:rFonts w:asciiTheme="minorHAnsi" w:hAnsiTheme="minorHAnsi" w:cstheme="minorHAnsi"/>
                <w:sz w:val="20"/>
                <w:lang w:val="de-DE" w:eastAsia="de-AT"/>
              </w:rPr>
              <w:t>Imatinib-Versagen</w:t>
            </w:r>
          </w:p>
        </w:tc>
        <w:tc>
          <w:tcPr>
            <w:tcW w:w="5546" w:type="dxa"/>
          </w:tcPr>
          <w:p w14:paraId="43A0F30D" w14:textId="72C120F4" w:rsidR="008535AB" w:rsidRPr="00A92AE2" w:rsidRDefault="008535AB" w:rsidP="00DC7AAC">
            <w:pPr>
              <w:spacing w:before="60" w:line="276" w:lineRule="auto"/>
              <w:jc w:val="left"/>
              <w:rPr>
                <w:rFonts w:asciiTheme="minorHAnsi" w:hAnsiTheme="minorHAnsi" w:cstheme="minorHAnsi"/>
                <w:sz w:val="24"/>
                <w:szCs w:val="24"/>
                <w:lang w:val="de-DE" w:eastAsia="de-AT"/>
              </w:rPr>
            </w:pPr>
            <w:r w:rsidRPr="00A92AE2">
              <w:rPr>
                <w:rFonts w:asciiTheme="minorHAnsi" w:hAnsiTheme="minorHAnsi" w:cstheme="minorHAnsi"/>
                <w:sz w:val="20"/>
                <w:lang w:val="de-DE" w:eastAsia="de-AT"/>
              </w:rPr>
              <w:t xml:space="preserve">- Bei Patienten nach Progress in AP oder </w:t>
            </w:r>
            <w:r w:rsidR="000075D4">
              <w:rPr>
                <w:rFonts w:asciiTheme="minorHAnsi" w:hAnsiTheme="minorHAnsi" w:cstheme="minorHAnsi"/>
                <w:sz w:val="20"/>
                <w:lang w:val="de-DE" w:eastAsia="de-AT"/>
              </w:rPr>
              <w:t>BC</w:t>
            </w:r>
            <w:r w:rsidRPr="00A92AE2">
              <w:rPr>
                <w:rFonts w:asciiTheme="minorHAnsi" w:hAnsiTheme="minorHAnsi" w:cstheme="minorHAnsi"/>
                <w:sz w:val="20"/>
                <w:lang w:val="de-DE" w:eastAsia="de-AT"/>
              </w:rPr>
              <w:t xml:space="preserve"> (Vorbehandlung mit TKI empfohlen) und bei Patienten mit T315I-Mutation</w:t>
            </w:r>
          </w:p>
        </w:tc>
      </w:tr>
      <w:tr w:rsidR="008535AB" w:rsidRPr="00D81C06" w14:paraId="43A0F311" w14:textId="77777777" w:rsidTr="00540D06">
        <w:tc>
          <w:tcPr>
            <w:tcW w:w="3826" w:type="dxa"/>
          </w:tcPr>
          <w:p w14:paraId="43A0F30F" w14:textId="77777777" w:rsidR="008535AB" w:rsidRPr="00A92AE2" w:rsidRDefault="008535AB" w:rsidP="00540D06">
            <w:pPr>
              <w:spacing w:before="60" w:line="276" w:lineRule="auto"/>
              <w:jc w:val="left"/>
              <w:rPr>
                <w:rFonts w:asciiTheme="minorHAnsi" w:hAnsiTheme="minorHAnsi" w:cstheme="minorHAnsi"/>
                <w:sz w:val="20"/>
                <w:lang w:val="de-DE" w:eastAsia="de-AT"/>
              </w:rPr>
            </w:pPr>
            <w:r w:rsidRPr="00A92AE2">
              <w:rPr>
                <w:rFonts w:asciiTheme="minorHAnsi" w:hAnsiTheme="minorHAnsi" w:cstheme="minorHAnsi"/>
                <w:sz w:val="20"/>
                <w:lang w:val="de-DE" w:eastAsia="de-AT"/>
              </w:rPr>
              <w:t xml:space="preserve">Versagen </w:t>
            </w:r>
            <w:r w:rsidR="001E0D59">
              <w:rPr>
                <w:rFonts w:asciiTheme="minorHAnsi" w:hAnsiTheme="minorHAnsi" w:cstheme="minorHAnsi"/>
                <w:sz w:val="20"/>
                <w:lang w:val="de-DE" w:eastAsia="de-AT"/>
              </w:rPr>
              <w:t>nach zweiter TKI-Linie</w:t>
            </w:r>
          </w:p>
        </w:tc>
        <w:tc>
          <w:tcPr>
            <w:tcW w:w="5546" w:type="dxa"/>
          </w:tcPr>
          <w:p w14:paraId="43A0F310" w14:textId="77777777" w:rsidR="008535AB" w:rsidRPr="00A92AE2" w:rsidRDefault="008535AB" w:rsidP="00540D06">
            <w:pPr>
              <w:spacing w:before="60" w:line="276" w:lineRule="auto"/>
              <w:jc w:val="left"/>
              <w:rPr>
                <w:rFonts w:asciiTheme="minorHAnsi" w:hAnsiTheme="minorHAnsi" w:cstheme="minorHAnsi"/>
                <w:sz w:val="24"/>
                <w:szCs w:val="24"/>
                <w:lang w:val="de-DE" w:eastAsia="de-AT"/>
              </w:rPr>
            </w:pPr>
            <w:r w:rsidRPr="00A92AE2">
              <w:rPr>
                <w:rFonts w:asciiTheme="minorHAnsi" w:hAnsiTheme="minorHAnsi" w:cstheme="minorHAnsi"/>
                <w:sz w:val="20"/>
                <w:lang w:val="de-DE" w:eastAsia="de-AT"/>
              </w:rPr>
              <w:t>- Alle geeigneten Patienten</w:t>
            </w:r>
          </w:p>
        </w:tc>
      </w:tr>
    </w:tbl>
    <w:p w14:paraId="43A0F312" w14:textId="77777777" w:rsidR="006D57F5" w:rsidRDefault="006D57F5" w:rsidP="008535AB">
      <w:pPr>
        <w:spacing w:line="240" w:lineRule="auto"/>
        <w:jc w:val="left"/>
        <w:rPr>
          <w:b/>
          <w:bCs/>
          <w:sz w:val="24"/>
          <w:szCs w:val="26"/>
          <w:lang w:val="de-DE" w:eastAsia="de-AT"/>
        </w:rPr>
      </w:pPr>
    </w:p>
    <w:p w14:paraId="43A0F316" w14:textId="46122584" w:rsidR="006D4DAC" w:rsidRPr="00E344D4" w:rsidRDefault="00801C09" w:rsidP="002630A9">
      <w:pPr>
        <w:pStyle w:val="berschrift1"/>
      </w:pPr>
      <w:bookmarkStart w:id="30" w:name="_Toc367183618"/>
      <w:bookmarkStart w:id="31" w:name="_Toc367183856"/>
      <w:r>
        <w:rPr>
          <w:sz w:val="24"/>
          <w:szCs w:val="26"/>
          <w:lang w:val="de-DE" w:eastAsia="de-AT"/>
        </w:rPr>
        <w:br w:type="page"/>
      </w:r>
      <w:bookmarkStart w:id="32" w:name="_Toc66776464"/>
      <w:r w:rsidR="006D4DAC" w:rsidRPr="00E344D4">
        <w:lastRenderedPageBreak/>
        <w:t>4</w:t>
      </w:r>
      <w:r w:rsidR="006D4DAC" w:rsidRPr="00E344D4">
        <w:tab/>
      </w:r>
      <w:bookmarkEnd w:id="30"/>
      <w:bookmarkEnd w:id="31"/>
      <w:r w:rsidR="0049768A">
        <w:t>Besondere klinische Situationen</w:t>
      </w:r>
      <w:bookmarkEnd w:id="32"/>
      <w:r w:rsidR="006D4DAC" w:rsidRPr="00E344D4">
        <w:t xml:space="preserve"> </w:t>
      </w:r>
    </w:p>
    <w:p w14:paraId="43A0F318" w14:textId="34D6836D" w:rsidR="008535AB" w:rsidRPr="004F76A4" w:rsidRDefault="004F76A4" w:rsidP="004F76A4">
      <w:pPr>
        <w:pStyle w:val="berschrift2"/>
        <w:numPr>
          <w:ilvl w:val="0"/>
          <w:numId w:val="0"/>
        </w:numPr>
        <w:ind w:left="576" w:hanging="576"/>
      </w:pPr>
      <w:bookmarkStart w:id="33" w:name="_Toc66776465"/>
      <w:r w:rsidRPr="004F76A4">
        <w:t>4.1</w:t>
      </w:r>
      <w:r w:rsidRPr="004F76A4">
        <w:tab/>
      </w:r>
      <w:r w:rsidR="008717F8">
        <w:t>Kriter</w:t>
      </w:r>
      <w:r w:rsidR="0000721E" w:rsidRPr="0000721E">
        <w:t>i</w:t>
      </w:r>
      <w:r w:rsidR="008717F8">
        <w:t>e</w:t>
      </w:r>
      <w:r w:rsidR="0000721E" w:rsidRPr="0000721E">
        <w:t xml:space="preserve">n für </w:t>
      </w:r>
      <w:r w:rsidR="00DE4CA1">
        <w:t>ein</w:t>
      </w:r>
      <w:r w:rsidR="002630A9">
        <w:t>en</w:t>
      </w:r>
      <w:r w:rsidR="00DE4CA1">
        <w:t xml:space="preserve"> Absetz</w:t>
      </w:r>
      <w:r w:rsidR="002630A9">
        <w:t>versuch</w:t>
      </w:r>
      <w:r w:rsidR="00DE4CA1">
        <w:t xml:space="preserve"> der TKI Therapie </w:t>
      </w:r>
      <w:r w:rsidR="0000721E" w:rsidRPr="0000721E">
        <w:t>(TFR, Treatment free remission)</w:t>
      </w:r>
      <w:bookmarkEnd w:id="33"/>
    </w:p>
    <w:p w14:paraId="026B9332" w14:textId="77777777" w:rsidR="0000721E" w:rsidRDefault="0000721E" w:rsidP="003C1C55">
      <w:pPr>
        <w:spacing w:line="276" w:lineRule="auto"/>
        <w:jc w:val="both"/>
        <w:rPr>
          <w:rFonts w:asciiTheme="minorHAnsi" w:hAnsiTheme="minorHAnsi" w:cstheme="minorHAnsi"/>
          <w:szCs w:val="22"/>
          <w:lang w:val="de-DE" w:eastAsia="de-AT"/>
        </w:rPr>
      </w:pPr>
    </w:p>
    <w:tbl>
      <w:tblPr>
        <w:tblW w:w="8637" w:type="dxa"/>
        <w:tblCellMar>
          <w:left w:w="0" w:type="dxa"/>
          <w:right w:w="0" w:type="dxa"/>
        </w:tblCellMar>
        <w:tblLook w:val="0420" w:firstRow="1" w:lastRow="0" w:firstColumn="0" w:lastColumn="0" w:noHBand="0" w:noVBand="1"/>
      </w:tblPr>
      <w:tblGrid>
        <w:gridCol w:w="4526"/>
        <w:gridCol w:w="4111"/>
      </w:tblGrid>
      <w:tr w:rsidR="002630A9" w:rsidRPr="004F76A4" w14:paraId="4FAC7A7B" w14:textId="77777777" w:rsidTr="002630A9">
        <w:trPr>
          <w:trHeight w:val="401"/>
        </w:trPr>
        <w:tc>
          <w:tcPr>
            <w:tcW w:w="4526" w:type="dxa"/>
            <w:tcBorders>
              <w:top w:val="single" w:sz="8" w:space="0" w:color="FFFFFF"/>
              <w:left w:val="single" w:sz="8" w:space="0" w:color="FFFFFF"/>
              <w:bottom w:val="single" w:sz="24" w:space="0" w:color="FFFFFF"/>
              <w:right w:val="single" w:sz="8" w:space="0" w:color="FFFFFF"/>
            </w:tcBorders>
            <w:shd w:val="clear" w:color="auto" w:fill="548DD4" w:themeFill="text2" w:themeFillTint="99"/>
            <w:tcMar>
              <w:top w:w="72" w:type="dxa"/>
              <w:left w:w="144" w:type="dxa"/>
              <w:bottom w:w="72" w:type="dxa"/>
              <w:right w:w="144" w:type="dxa"/>
            </w:tcMar>
            <w:hideMark/>
          </w:tcPr>
          <w:p w14:paraId="38E457EF" w14:textId="77777777" w:rsidR="002630A9" w:rsidRPr="004F76A4" w:rsidRDefault="002630A9" w:rsidP="003C1C55">
            <w:pPr>
              <w:spacing w:line="276" w:lineRule="auto"/>
              <w:jc w:val="both"/>
              <w:rPr>
                <w:rFonts w:asciiTheme="minorHAnsi" w:hAnsiTheme="minorHAnsi" w:cstheme="minorHAnsi"/>
                <w:szCs w:val="22"/>
                <w:lang w:eastAsia="de-AT"/>
              </w:rPr>
            </w:pPr>
            <w:r w:rsidRPr="004F76A4">
              <w:rPr>
                <w:rFonts w:asciiTheme="minorHAnsi" w:hAnsiTheme="minorHAnsi" w:cstheme="minorHAnsi"/>
                <w:b/>
                <w:bCs/>
                <w:szCs w:val="22"/>
                <w:lang w:eastAsia="de-AT"/>
              </w:rPr>
              <w:t>Kriterium</w:t>
            </w:r>
          </w:p>
        </w:tc>
        <w:tc>
          <w:tcPr>
            <w:tcW w:w="4111" w:type="dxa"/>
            <w:tcBorders>
              <w:top w:val="single" w:sz="8" w:space="0" w:color="FFFFFF"/>
              <w:left w:val="single" w:sz="8" w:space="0" w:color="FFFFFF"/>
              <w:bottom w:val="single" w:sz="24" w:space="0" w:color="FFFFFF"/>
              <w:right w:val="single" w:sz="8" w:space="0" w:color="FFFFFF"/>
            </w:tcBorders>
            <w:shd w:val="clear" w:color="auto" w:fill="548DD4" w:themeFill="text2" w:themeFillTint="99"/>
            <w:tcMar>
              <w:top w:w="72" w:type="dxa"/>
              <w:left w:w="144" w:type="dxa"/>
              <w:bottom w:w="72" w:type="dxa"/>
              <w:right w:w="144" w:type="dxa"/>
            </w:tcMar>
            <w:hideMark/>
          </w:tcPr>
          <w:p w14:paraId="2B0E2EF6" w14:textId="2B452BBD" w:rsidR="002630A9" w:rsidRPr="004F76A4" w:rsidRDefault="002630A9" w:rsidP="003C1C55">
            <w:pPr>
              <w:spacing w:line="276" w:lineRule="auto"/>
              <w:jc w:val="both"/>
              <w:rPr>
                <w:rFonts w:asciiTheme="minorHAnsi" w:hAnsiTheme="minorHAnsi" w:cstheme="minorHAnsi"/>
                <w:szCs w:val="22"/>
                <w:lang w:val="de-DE" w:eastAsia="de-AT"/>
              </w:rPr>
            </w:pPr>
          </w:p>
        </w:tc>
      </w:tr>
      <w:tr w:rsidR="002630A9" w:rsidRPr="004F76A4" w14:paraId="0B92DEF8" w14:textId="77777777" w:rsidTr="002630A9">
        <w:trPr>
          <w:trHeight w:val="454"/>
        </w:trPr>
        <w:tc>
          <w:tcPr>
            <w:tcW w:w="4526" w:type="dxa"/>
            <w:tcBorders>
              <w:top w:val="single" w:sz="24" w:space="0" w:color="FFFFFF"/>
              <w:left w:val="single" w:sz="8" w:space="0" w:color="FFFFFF"/>
              <w:bottom w:val="single" w:sz="8" w:space="0" w:color="FFFFFF"/>
              <w:right w:val="single" w:sz="8" w:space="0" w:color="FFFFFF"/>
            </w:tcBorders>
            <w:shd w:val="clear" w:color="auto" w:fill="B8CCE4" w:themeFill="accent1" w:themeFillTint="66"/>
            <w:tcMar>
              <w:top w:w="72" w:type="dxa"/>
              <w:left w:w="144" w:type="dxa"/>
              <w:bottom w:w="72" w:type="dxa"/>
              <w:right w:w="144" w:type="dxa"/>
            </w:tcMar>
            <w:hideMark/>
          </w:tcPr>
          <w:p w14:paraId="26E3ABC2" w14:textId="39902173" w:rsidR="002630A9" w:rsidRPr="004F76A4" w:rsidRDefault="002630A9" w:rsidP="003C1C55">
            <w:pPr>
              <w:spacing w:line="276" w:lineRule="auto"/>
              <w:jc w:val="left"/>
              <w:rPr>
                <w:rFonts w:asciiTheme="minorHAnsi" w:hAnsiTheme="minorHAnsi" w:cstheme="minorHAnsi"/>
                <w:sz w:val="20"/>
                <w:lang w:val="de-DE" w:eastAsia="de-AT"/>
              </w:rPr>
            </w:pPr>
            <w:r w:rsidRPr="00F93A1A">
              <w:rPr>
                <w:rFonts w:asciiTheme="minorHAnsi" w:hAnsiTheme="minorHAnsi" w:cstheme="minorHAnsi"/>
                <w:color w:val="000000" w:themeColor="text1"/>
                <w:sz w:val="20"/>
                <w:lang w:val="de-DE" w:eastAsia="de-AT"/>
              </w:rPr>
              <w:t>ELTS S</w:t>
            </w:r>
            <w:r w:rsidRPr="004F76A4">
              <w:rPr>
                <w:rFonts w:asciiTheme="minorHAnsi" w:hAnsiTheme="minorHAnsi" w:cstheme="minorHAnsi"/>
                <w:sz w:val="20"/>
                <w:lang w:val="de-DE" w:eastAsia="de-AT"/>
              </w:rPr>
              <w:t>core zur Diagnose</w:t>
            </w:r>
          </w:p>
        </w:tc>
        <w:tc>
          <w:tcPr>
            <w:tcW w:w="4111" w:type="dxa"/>
            <w:tcBorders>
              <w:top w:val="single" w:sz="24" w:space="0" w:color="FFFFFF"/>
              <w:left w:val="single" w:sz="8" w:space="0" w:color="FFFFFF"/>
              <w:bottom w:val="single" w:sz="8" w:space="0" w:color="FFFFFF"/>
              <w:right w:val="single" w:sz="8" w:space="0" w:color="FFFFFF"/>
            </w:tcBorders>
            <w:shd w:val="clear" w:color="auto" w:fill="B8CCE4" w:themeFill="accent1" w:themeFillTint="66"/>
            <w:tcMar>
              <w:top w:w="72" w:type="dxa"/>
              <w:left w:w="144" w:type="dxa"/>
              <w:bottom w:w="72" w:type="dxa"/>
              <w:right w:w="144" w:type="dxa"/>
            </w:tcMar>
            <w:hideMark/>
          </w:tcPr>
          <w:p w14:paraId="0740FA9C" w14:textId="77777777" w:rsidR="002630A9" w:rsidRPr="004F76A4" w:rsidRDefault="002630A9" w:rsidP="003C1C55">
            <w:pPr>
              <w:spacing w:line="276" w:lineRule="auto"/>
              <w:jc w:val="left"/>
              <w:rPr>
                <w:rFonts w:asciiTheme="minorHAnsi" w:hAnsiTheme="minorHAnsi" w:cstheme="minorHAnsi"/>
                <w:sz w:val="20"/>
                <w:lang w:val="de-DE" w:eastAsia="de-AT"/>
              </w:rPr>
            </w:pPr>
            <w:r w:rsidRPr="004F76A4">
              <w:rPr>
                <w:rFonts w:asciiTheme="minorHAnsi" w:hAnsiTheme="minorHAnsi" w:cstheme="minorHAnsi"/>
                <w:sz w:val="20"/>
                <w:lang w:val="de-DE" w:eastAsia="de-AT"/>
              </w:rPr>
              <w:t>Kein hohes Risiko</w:t>
            </w:r>
          </w:p>
        </w:tc>
      </w:tr>
      <w:tr w:rsidR="002630A9" w:rsidRPr="004F76A4" w14:paraId="64BC0D86" w14:textId="77777777" w:rsidTr="002630A9">
        <w:trPr>
          <w:trHeight w:val="454"/>
        </w:trPr>
        <w:tc>
          <w:tcPr>
            <w:tcW w:w="4526"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72" w:type="dxa"/>
              <w:left w:w="144" w:type="dxa"/>
              <w:bottom w:w="72" w:type="dxa"/>
              <w:right w:w="144" w:type="dxa"/>
            </w:tcMar>
            <w:hideMark/>
          </w:tcPr>
          <w:p w14:paraId="1C80878B" w14:textId="2F83FA89" w:rsidR="002630A9" w:rsidRPr="004F76A4" w:rsidRDefault="002630A9" w:rsidP="002630A9">
            <w:pPr>
              <w:spacing w:line="276" w:lineRule="auto"/>
              <w:jc w:val="left"/>
              <w:rPr>
                <w:rFonts w:asciiTheme="minorHAnsi" w:hAnsiTheme="minorHAnsi" w:cstheme="minorHAnsi"/>
                <w:sz w:val="20"/>
                <w:lang w:val="de-DE" w:eastAsia="de-AT"/>
              </w:rPr>
            </w:pPr>
            <w:r w:rsidRPr="004F76A4">
              <w:rPr>
                <w:rFonts w:asciiTheme="minorHAnsi" w:hAnsiTheme="minorHAnsi" w:cstheme="minorHAnsi"/>
                <w:sz w:val="20"/>
                <w:lang w:val="de-DE" w:eastAsia="de-AT"/>
              </w:rPr>
              <w:t>B</w:t>
            </w:r>
            <w:r>
              <w:rPr>
                <w:rFonts w:asciiTheme="minorHAnsi" w:hAnsiTheme="minorHAnsi" w:cstheme="minorHAnsi"/>
                <w:sz w:val="20"/>
                <w:lang w:val="de-DE" w:eastAsia="de-AT"/>
              </w:rPr>
              <w:t>CR</w:t>
            </w:r>
            <w:r w:rsidRPr="004F76A4">
              <w:rPr>
                <w:rFonts w:asciiTheme="minorHAnsi" w:hAnsiTheme="minorHAnsi" w:cstheme="minorHAnsi"/>
                <w:sz w:val="20"/>
                <w:lang w:val="de-DE" w:eastAsia="de-AT"/>
              </w:rPr>
              <w:t>-Abl Transcripte zur Diagnose</w:t>
            </w:r>
          </w:p>
        </w:tc>
        <w:tc>
          <w:tcPr>
            <w:tcW w:w="4111"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72" w:type="dxa"/>
              <w:left w:w="144" w:type="dxa"/>
              <w:bottom w:w="72" w:type="dxa"/>
              <w:right w:w="144" w:type="dxa"/>
            </w:tcMar>
            <w:hideMark/>
          </w:tcPr>
          <w:p w14:paraId="6A88217E" w14:textId="77777777" w:rsidR="002630A9" w:rsidRDefault="002630A9" w:rsidP="003C1C55">
            <w:pPr>
              <w:spacing w:line="276" w:lineRule="auto"/>
              <w:jc w:val="left"/>
              <w:rPr>
                <w:rFonts w:asciiTheme="minorHAnsi" w:hAnsiTheme="minorHAnsi" w:cstheme="minorHAnsi"/>
                <w:sz w:val="20"/>
                <w:lang w:val="de-DE" w:eastAsia="de-AT"/>
              </w:rPr>
            </w:pPr>
            <w:r>
              <w:rPr>
                <w:rFonts w:asciiTheme="minorHAnsi" w:hAnsiTheme="minorHAnsi" w:cstheme="minorHAnsi"/>
                <w:sz w:val="20"/>
                <w:lang w:val="de-DE" w:eastAsia="de-AT"/>
              </w:rPr>
              <w:t>Typische</w:t>
            </w:r>
            <w:r w:rsidRPr="004F76A4">
              <w:rPr>
                <w:rFonts w:asciiTheme="minorHAnsi" w:hAnsiTheme="minorHAnsi" w:cstheme="minorHAnsi"/>
                <w:sz w:val="20"/>
                <w:lang w:val="de-DE" w:eastAsia="de-AT"/>
              </w:rPr>
              <w:t xml:space="preserve"> B2A2 oder B3A2 </w:t>
            </w:r>
          </w:p>
          <w:p w14:paraId="09DCA2DC" w14:textId="087423A5" w:rsidR="002630A9" w:rsidRPr="004F76A4" w:rsidRDefault="002630A9" w:rsidP="003C1C55">
            <w:pPr>
              <w:spacing w:line="276" w:lineRule="auto"/>
              <w:jc w:val="left"/>
              <w:rPr>
                <w:rFonts w:asciiTheme="minorHAnsi" w:hAnsiTheme="minorHAnsi" w:cstheme="minorHAnsi"/>
                <w:sz w:val="20"/>
                <w:lang w:val="de-DE" w:eastAsia="de-AT"/>
              </w:rPr>
            </w:pPr>
            <w:r w:rsidRPr="004F76A4">
              <w:rPr>
                <w:rFonts w:asciiTheme="minorHAnsi" w:hAnsiTheme="minorHAnsi" w:cstheme="minorHAnsi"/>
                <w:sz w:val="20"/>
                <w:lang w:val="de-DE" w:eastAsia="de-AT"/>
              </w:rPr>
              <w:t>(e13a2 oder e14a2)</w:t>
            </w:r>
          </w:p>
        </w:tc>
      </w:tr>
      <w:tr w:rsidR="002630A9" w:rsidRPr="004F76A4" w14:paraId="72B09ACF" w14:textId="77777777" w:rsidTr="002630A9">
        <w:trPr>
          <w:trHeight w:val="454"/>
        </w:trPr>
        <w:tc>
          <w:tcPr>
            <w:tcW w:w="4526" w:type="dxa"/>
            <w:tcBorders>
              <w:top w:val="single" w:sz="8" w:space="0" w:color="FFFFFF"/>
              <w:left w:val="single" w:sz="8" w:space="0" w:color="FFFFFF"/>
              <w:bottom w:val="single" w:sz="8" w:space="0" w:color="FFFFFF"/>
              <w:right w:val="single" w:sz="8" w:space="0" w:color="FFFFFF"/>
            </w:tcBorders>
            <w:shd w:val="clear" w:color="auto" w:fill="B8CCE4" w:themeFill="accent1" w:themeFillTint="66"/>
            <w:tcMar>
              <w:top w:w="72" w:type="dxa"/>
              <w:left w:w="144" w:type="dxa"/>
              <w:bottom w:w="72" w:type="dxa"/>
              <w:right w:w="144" w:type="dxa"/>
            </w:tcMar>
            <w:hideMark/>
          </w:tcPr>
          <w:p w14:paraId="1D5FB515" w14:textId="77777777" w:rsidR="002630A9" w:rsidRPr="004F76A4" w:rsidRDefault="002630A9" w:rsidP="003C1C55">
            <w:pPr>
              <w:spacing w:line="276" w:lineRule="auto"/>
              <w:jc w:val="left"/>
              <w:rPr>
                <w:rFonts w:asciiTheme="minorHAnsi" w:hAnsiTheme="minorHAnsi" w:cstheme="minorHAnsi"/>
                <w:sz w:val="20"/>
                <w:lang w:val="de-DE" w:eastAsia="de-AT"/>
              </w:rPr>
            </w:pPr>
            <w:r w:rsidRPr="004F76A4">
              <w:rPr>
                <w:rFonts w:asciiTheme="minorHAnsi" w:hAnsiTheme="minorHAnsi" w:cstheme="minorHAnsi"/>
                <w:sz w:val="20"/>
                <w:lang w:val="de-DE" w:eastAsia="de-AT"/>
              </w:rPr>
              <w:t>CML Verlauf</w:t>
            </w:r>
          </w:p>
        </w:tc>
        <w:tc>
          <w:tcPr>
            <w:tcW w:w="4111" w:type="dxa"/>
            <w:tcBorders>
              <w:top w:val="single" w:sz="8" w:space="0" w:color="FFFFFF"/>
              <w:left w:val="single" w:sz="8" w:space="0" w:color="FFFFFF"/>
              <w:bottom w:val="single" w:sz="8" w:space="0" w:color="FFFFFF"/>
              <w:right w:val="single" w:sz="8" w:space="0" w:color="FFFFFF"/>
            </w:tcBorders>
            <w:shd w:val="clear" w:color="auto" w:fill="B8CCE4" w:themeFill="accent1" w:themeFillTint="66"/>
            <w:tcMar>
              <w:top w:w="72" w:type="dxa"/>
              <w:left w:w="144" w:type="dxa"/>
              <w:bottom w:w="72" w:type="dxa"/>
              <w:right w:w="144" w:type="dxa"/>
            </w:tcMar>
            <w:hideMark/>
          </w:tcPr>
          <w:p w14:paraId="7BB2B394" w14:textId="77777777" w:rsidR="002630A9" w:rsidRPr="004F76A4" w:rsidRDefault="002630A9" w:rsidP="003C1C55">
            <w:pPr>
              <w:spacing w:line="276" w:lineRule="auto"/>
              <w:jc w:val="left"/>
              <w:rPr>
                <w:rFonts w:asciiTheme="minorHAnsi" w:hAnsiTheme="minorHAnsi" w:cstheme="minorHAnsi"/>
                <w:sz w:val="20"/>
                <w:lang w:val="de-DE" w:eastAsia="de-AT"/>
              </w:rPr>
            </w:pPr>
            <w:r w:rsidRPr="004F76A4">
              <w:rPr>
                <w:rFonts w:asciiTheme="minorHAnsi" w:hAnsiTheme="minorHAnsi" w:cstheme="minorHAnsi"/>
                <w:sz w:val="20"/>
                <w:lang w:val="de-DE" w:eastAsia="de-AT"/>
              </w:rPr>
              <w:t>Nur chronische Phase</w:t>
            </w:r>
          </w:p>
        </w:tc>
      </w:tr>
      <w:tr w:rsidR="002630A9" w:rsidRPr="004F76A4" w14:paraId="06E4E513" w14:textId="77777777" w:rsidTr="002630A9">
        <w:trPr>
          <w:trHeight w:val="454"/>
        </w:trPr>
        <w:tc>
          <w:tcPr>
            <w:tcW w:w="4526"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72" w:type="dxa"/>
              <w:left w:w="144" w:type="dxa"/>
              <w:bottom w:w="72" w:type="dxa"/>
              <w:right w:w="144" w:type="dxa"/>
            </w:tcMar>
            <w:hideMark/>
          </w:tcPr>
          <w:p w14:paraId="7C2FD8FA" w14:textId="77777777" w:rsidR="002630A9" w:rsidRPr="004F76A4" w:rsidRDefault="002630A9" w:rsidP="003C1C55">
            <w:pPr>
              <w:spacing w:line="276" w:lineRule="auto"/>
              <w:jc w:val="left"/>
              <w:rPr>
                <w:rFonts w:asciiTheme="minorHAnsi" w:hAnsiTheme="minorHAnsi" w:cstheme="minorHAnsi"/>
                <w:sz w:val="20"/>
                <w:lang w:val="de-DE" w:eastAsia="de-AT"/>
              </w:rPr>
            </w:pPr>
            <w:r w:rsidRPr="004F76A4">
              <w:rPr>
                <w:rFonts w:asciiTheme="minorHAnsi" w:hAnsiTheme="minorHAnsi" w:cstheme="minorHAnsi"/>
                <w:sz w:val="20"/>
                <w:lang w:val="de-DE" w:eastAsia="de-AT"/>
              </w:rPr>
              <w:t xml:space="preserve">Ansprechen auf Erstlinien TKI (ELN Kriterien) </w:t>
            </w:r>
          </w:p>
        </w:tc>
        <w:tc>
          <w:tcPr>
            <w:tcW w:w="4111"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72" w:type="dxa"/>
              <w:left w:w="144" w:type="dxa"/>
              <w:bottom w:w="72" w:type="dxa"/>
              <w:right w:w="144" w:type="dxa"/>
            </w:tcMar>
            <w:hideMark/>
          </w:tcPr>
          <w:p w14:paraId="52A3F0AC" w14:textId="77777777" w:rsidR="002630A9" w:rsidRPr="004F76A4" w:rsidRDefault="002630A9" w:rsidP="003C1C55">
            <w:pPr>
              <w:spacing w:line="276" w:lineRule="auto"/>
              <w:jc w:val="left"/>
              <w:rPr>
                <w:rFonts w:asciiTheme="minorHAnsi" w:hAnsiTheme="minorHAnsi" w:cstheme="minorHAnsi"/>
                <w:sz w:val="20"/>
                <w:lang w:val="de-DE" w:eastAsia="de-AT"/>
              </w:rPr>
            </w:pPr>
            <w:r w:rsidRPr="004F76A4">
              <w:rPr>
                <w:rFonts w:asciiTheme="minorHAnsi" w:hAnsiTheme="minorHAnsi" w:cstheme="minorHAnsi"/>
                <w:sz w:val="20"/>
                <w:lang w:val="de-DE" w:eastAsia="de-AT"/>
              </w:rPr>
              <w:t>Optimal</w:t>
            </w:r>
          </w:p>
        </w:tc>
      </w:tr>
      <w:tr w:rsidR="00F93A1A" w:rsidRPr="00F93A1A" w14:paraId="6EF293AC" w14:textId="77777777" w:rsidTr="002630A9">
        <w:trPr>
          <w:trHeight w:val="454"/>
        </w:trPr>
        <w:tc>
          <w:tcPr>
            <w:tcW w:w="4526" w:type="dxa"/>
            <w:tcBorders>
              <w:top w:val="single" w:sz="8" w:space="0" w:color="FFFFFF"/>
              <w:left w:val="single" w:sz="8" w:space="0" w:color="FFFFFF"/>
              <w:bottom w:val="single" w:sz="8" w:space="0" w:color="FFFFFF"/>
              <w:right w:val="single" w:sz="8" w:space="0" w:color="FFFFFF"/>
            </w:tcBorders>
            <w:shd w:val="clear" w:color="auto" w:fill="B8CCE4" w:themeFill="accent1" w:themeFillTint="66"/>
            <w:tcMar>
              <w:top w:w="72" w:type="dxa"/>
              <w:left w:w="144" w:type="dxa"/>
              <w:bottom w:w="72" w:type="dxa"/>
              <w:right w:w="144" w:type="dxa"/>
            </w:tcMar>
            <w:hideMark/>
          </w:tcPr>
          <w:p w14:paraId="1634AEEB" w14:textId="77777777" w:rsidR="002630A9" w:rsidRPr="00F93A1A" w:rsidRDefault="002630A9" w:rsidP="003C1C55">
            <w:pPr>
              <w:spacing w:line="276" w:lineRule="auto"/>
              <w:jc w:val="left"/>
              <w:rPr>
                <w:rFonts w:asciiTheme="minorHAnsi" w:hAnsiTheme="minorHAnsi" w:cstheme="minorHAnsi"/>
                <w:color w:val="000000" w:themeColor="text1"/>
                <w:sz w:val="20"/>
                <w:lang w:val="de-DE" w:eastAsia="de-AT"/>
              </w:rPr>
            </w:pPr>
            <w:r w:rsidRPr="00F93A1A">
              <w:rPr>
                <w:rFonts w:asciiTheme="minorHAnsi" w:hAnsiTheme="minorHAnsi" w:cstheme="minorHAnsi"/>
                <w:color w:val="000000" w:themeColor="text1"/>
                <w:sz w:val="20"/>
                <w:lang w:val="de-DE" w:eastAsia="de-AT"/>
              </w:rPr>
              <w:t>Dauer der gesamten                 TKI-Therapie</w:t>
            </w:r>
          </w:p>
        </w:tc>
        <w:tc>
          <w:tcPr>
            <w:tcW w:w="4111" w:type="dxa"/>
            <w:tcBorders>
              <w:top w:val="single" w:sz="8" w:space="0" w:color="FFFFFF"/>
              <w:left w:val="single" w:sz="8" w:space="0" w:color="FFFFFF"/>
              <w:bottom w:val="single" w:sz="8" w:space="0" w:color="FFFFFF"/>
              <w:right w:val="single" w:sz="8" w:space="0" w:color="FFFFFF"/>
            </w:tcBorders>
            <w:shd w:val="clear" w:color="auto" w:fill="B8CCE4" w:themeFill="accent1" w:themeFillTint="66"/>
            <w:tcMar>
              <w:top w:w="72" w:type="dxa"/>
              <w:left w:w="144" w:type="dxa"/>
              <w:bottom w:w="72" w:type="dxa"/>
              <w:right w:w="144" w:type="dxa"/>
            </w:tcMar>
            <w:hideMark/>
          </w:tcPr>
          <w:p w14:paraId="2EE36CF5" w14:textId="77777777" w:rsidR="002630A9" w:rsidRPr="00F93A1A" w:rsidRDefault="002630A9" w:rsidP="0002439A">
            <w:pPr>
              <w:spacing w:line="276" w:lineRule="auto"/>
              <w:jc w:val="left"/>
              <w:rPr>
                <w:rFonts w:asciiTheme="minorHAnsi" w:hAnsiTheme="minorHAnsi" w:cstheme="minorHAnsi"/>
                <w:color w:val="000000" w:themeColor="text1"/>
                <w:sz w:val="20"/>
                <w:lang w:val="de-DE" w:eastAsia="de-AT"/>
              </w:rPr>
            </w:pPr>
            <w:r w:rsidRPr="00F93A1A">
              <w:rPr>
                <w:rFonts w:asciiTheme="minorHAnsi" w:hAnsiTheme="minorHAnsi" w:cstheme="minorHAnsi"/>
                <w:color w:val="000000" w:themeColor="text1"/>
                <w:sz w:val="20"/>
                <w:lang w:val="de-DE" w:eastAsia="de-AT"/>
              </w:rPr>
              <w:t>≥ 5 Jahre bei Imatinib</w:t>
            </w:r>
          </w:p>
          <w:p w14:paraId="468F8230" w14:textId="1E535E4E" w:rsidR="002630A9" w:rsidRPr="00F93A1A" w:rsidRDefault="002630A9" w:rsidP="00DE4CA1">
            <w:pPr>
              <w:spacing w:line="276" w:lineRule="auto"/>
              <w:jc w:val="left"/>
              <w:rPr>
                <w:rFonts w:asciiTheme="minorHAnsi" w:hAnsiTheme="minorHAnsi" w:cstheme="minorHAnsi"/>
                <w:color w:val="000000" w:themeColor="text1"/>
                <w:sz w:val="20"/>
                <w:lang w:val="de-DE" w:eastAsia="de-AT"/>
              </w:rPr>
            </w:pPr>
            <w:r w:rsidRPr="00F93A1A">
              <w:rPr>
                <w:rFonts w:asciiTheme="minorHAnsi" w:hAnsiTheme="minorHAnsi" w:cstheme="minorHAnsi"/>
                <w:color w:val="000000" w:themeColor="text1"/>
                <w:sz w:val="20"/>
                <w:lang w:val="de-DE" w:eastAsia="de-AT"/>
              </w:rPr>
              <w:t>≥ 4 Jahre bei 2nd GEN-TKI</w:t>
            </w:r>
          </w:p>
          <w:p w14:paraId="7E273CDE" w14:textId="0E1AA2C7" w:rsidR="002630A9" w:rsidRPr="00F93A1A" w:rsidRDefault="002630A9" w:rsidP="0002439A">
            <w:pPr>
              <w:spacing w:line="276" w:lineRule="auto"/>
              <w:jc w:val="left"/>
              <w:rPr>
                <w:rFonts w:asciiTheme="minorHAnsi" w:hAnsiTheme="minorHAnsi" w:cstheme="minorHAnsi"/>
                <w:color w:val="000000" w:themeColor="text1"/>
                <w:sz w:val="20"/>
                <w:lang w:val="de-DE" w:eastAsia="de-AT"/>
              </w:rPr>
            </w:pPr>
          </w:p>
        </w:tc>
      </w:tr>
      <w:tr w:rsidR="00F93A1A" w:rsidRPr="00F93A1A" w14:paraId="0418F762" w14:textId="77777777" w:rsidTr="002630A9">
        <w:trPr>
          <w:trHeight w:val="454"/>
        </w:trPr>
        <w:tc>
          <w:tcPr>
            <w:tcW w:w="4526"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72" w:type="dxa"/>
              <w:left w:w="144" w:type="dxa"/>
              <w:bottom w:w="72" w:type="dxa"/>
              <w:right w:w="144" w:type="dxa"/>
            </w:tcMar>
            <w:hideMark/>
          </w:tcPr>
          <w:p w14:paraId="6B1812DC" w14:textId="77777777" w:rsidR="002630A9" w:rsidRPr="00F93A1A" w:rsidRDefault="002630A9" w:rsidP="003C1C55">
            <w:pPr>
              <w:spacing w:line="276" w:lineRule="auto"/>
              <w:jc w:val="left"/>
              <w:rPr>
                <w:rFonts w:asciiTheme="minorHAnsi" w:hAnsiTheme="minorHAnsi" w:cstheme="minorHAnsi"/>
                <w:color w:val="000000" w:themeColor="text1"/>
                <w:sz w:val="20"/>
                <w:lang w:val="de-DE" w:eastAsia="de-AT"/>
              </w:rPr>
            </w:pPr>
            <w:r w:rsidRPr="00F93A1A">
              <w:rPr>
                <w:rFonts w:asciiTheme="minorHAnsi" w:hAnsiTheme="minorHAnsi" w:cstheme="minorHAnsi"/>
                <w:color w:val="000000" w:themeColor="text1"/>
                <w:sz w:val="20"/>
                <w:lang w:val="de-DE" w:eastAsia="de-AT"/>
              </w:rPr>
              <w:t>Tiefe des molekularen Response</w:t>
            </w:r>
          </w:p>
        </w:tc>
        <w:tc>
          <w:tcPr>
            <w:tcW w:w="4111"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72" w:type="dxa"/>
              <w:left w:w="144" w:type="dxa"/>
              <w:bottom w:w="72" w:type="dxa"/>
              <w:right w:w="144" w:type="dxa"/>
            </w:tcMar>
            <w:hideMark/>
          </w:tcPr>
          <w:p w14:paraId="159878FC" w14:textId="1CADA1FA" w:rsidR="002630A9" w:rsidRPr="00F93A1A" w:rsidRDefault="002630A9" w:rsidP="003C1C55">
            <w:pPr>
              <w:spacing w:line="276" w:lineRule="auto"/>
              <w:jc w:val="left"/>
              <w:rPr>
                <w:rFonts w:asciiTheme="minorHAnsi" w:hAnsiTheme="minorHAnsi" w:cstheme="minorHAnsi"/>
                <w:color w:val="000000" w:themeColor="text1"/>
                <w:sz w:val="20"/>
                <w:lang w:val="de-DE" w:eastAsia="de-AT"/>
              </w:rPr>
            </w:pPr>
            <w:r w:rsidRPr="00F93A1A">
              <w:rPr>
                <w:rFonts w:asciiTheme="minorHAnsi" w:hAnsiTheme="minorHAnsi" w:cstheme="minorHAnsi"/>
                <w:color w:val="000000" w:themeColor="text1"/>
                <w:sz w:val="20"/>
                <w:lang w:val="de-DE" w:eastAsia="de-AT"/>
              </w:rPr>
              <w:t>mind. MR 4.0</w:t>
            </w:r>
          </w:p>
        </w:tc>
      </w:tr>
      <w:tr w:rsidR="00F93A1A" w:rsidRPr="00F93A1A" w14:paraId="7CA9C435" w14:textId="77777777" w:rsidTr="002630A9">
        <w:trPr>
          <w:trHeight w:val="454"/>
        </w:trPr>
        <w:tc>
          <w:tcPr>
            <w:tcW w:w="4526" w:type="dxa"/>
            <w:tcBorders>
              <w:top w:val="single" w:sz="8" w:space="0" w:color="FFFFFF"/>
              <w:left w:val="single" w:sz="8" w:space="0" w:color="FFFFFF"/>
              <w:bottom w:val="single" w:sz="8" w:space="0" w:color="FFFFFF"/>
              <w:right w:val="single" w:sz="8" w:space="0" w:color="FFFFFF"/>
            </w:tcBorders>
            <w:shd w:val="clear" w:color="auto" w:fill="B8CCE4" w:themeFill="accent1" w:themeFillTint="66"/>
            <w:tcMar>
              <w:top w:w="72" w:type="dxa"/>
              <w:left w:w="144" w:type="dxa"/>
              <w:bottom w:w="72" w:type="dxa"/>
              <w:right w:w="144" w:type="dxa"/>
            </w:tcMar>
            <w:hideMark/>
          </w:tcPr>
          <w:p w14:paraId="4CD71802" w14:textId="77777777" w:rsidR="002630A9" w:rsidRPr="00F93A1A" w:rsidRDefault="002630A9" w:rsidP="003C1C55">
            <w:pPr>
              <w:spacing w:line="276" w:lineRule="auto"/>
              <w:jc w:val="left"/>
              <w:rPr>
                <w:rFonts w:asciiTheme="minorHAnsi" w:hAnsiTheme="minorHAnsi" w:cstheme="minorHAnsi"/>
                <w:color w:val="000000" w:themeColor="text1"/>
                <w:sz w:val="20"/>
                <w:lang w:val="de-DE" w:eastAsia="de-AT"/>
              </w:rPr>
            </w:pPr>
            <w:r w:rsidRPr="00F93A1A">
              <w:rPr>
                <w:rFonts w:asciiTheme="minorHAnsi" w:hAnsiTheme="minorHAnsi" w:cstheme="minorHAnsi"/>
                <w:color w:val="000000" w:themeColor="text1"/>
                <w:sz w:val="20"/>
                <w:lang w:val="de-DE" w:eastAsia="de-AT"/>
              </w:rPr>
              <w:t>Dauer des tiefen molekularen Ansprechens</w:t>
            </w:r>
          </w:p>
        </w:tc>
        <w:tc>
          <w:tcPr>
            <w:tcW w:w="4111" w:type="dxa"/>
            <w:tcBorders>
              <w:top w:val="single" w:sz="8" w:space="0" w:color="FFFFFF"/>
              <w:left w:val="single" w:sz="8" w:space="0" w:color="FFFFFF"/>
              <w:bottom w:val="single" w:sz="8" w:space="0" w:color="FFFFFF"/>
              <w:right w:val="single" w:sz="8" w:space="0" w:color="FFFFFF"/>
            </w:tcBorders>
            <w:shd w:val="clear" w:color="auto" w:fill="B8CCE4" w:themeFill="accent1" w:themeFillTint="66"/>
            <w:tcMar>
              <w:top w:w="72" w:type="dxa"/>
              <w:left w:w="144" w:type="dxa"/>
              <w:bottom w:w="72" w:type="dxa"/>
              <w:right w:w="144" w:type="dxa"/>
            </w:tcMar>
            <w:hideMark/>
          </w:tcPr>
          <w:p w14:paraId="08553FA5" w14:textId="77777777" w:rsidR="002630A9" w:rsidRPr="00F93A1A" w:rsidRDefault="002630A9" w:rsidP="003C1C55">
            <w:pPr>
              <w:spacing w:line="276" w:lineRule="auto"/>
              <w:jc w:val="left"/>
              <w:rPr>
                <w:rFonts w:asciiTheme="minorHAnsi" w:hAnsiTheme="minorHAnsi" w:cstheme="minorHAnsi"/>
                <w:color w:val="000000" w:themeColor="text1"/>
                <w:sz w:val="20"/>
                <w:lang w:val="de-DE" w:eastAsia="de-AT"/>
              </w:rPr>
            </w:pPr>
            <w:r w:rsidRPr="00F93A1A">
              <w:rPr>
                <w:rFonts w:asciiTheme="minorHAnsi" w:hAnsiTheme="minorHAnsi" w:cstheme="minorHAnsi"/>
                <w:color w:val="000000" w:themeColor="text1"/>
                <w:sz w:val="20"/>
                <w:lang w:val="de-DE" w:eastAsia="de-AT"/>
              </w:rPr>
              <w:t>&gt; 2 Jahre wenn MR 4.5</w:t>
            </w:r>
          </w:p>
          <w:p w14:paraId="72C0E169" w14:textId="31C797D4" w:rsidR="002630A9" w:rsidRPr="00F93A1A" w:rsidRDefault="002630A9" w:rsidP="003C1C55">
            <w:pPr>
              <w:spacing w:line="276" w:lineRule="auto"/>
              <w:jc w:val="left"/>
              <w:rPr>
                <w:rFonts w:asciiTheme="minorHAnsi" w:hAnsiTheme="minorHAnsi" w:cstheme="minorHAnsi"/>
                <w:color w:val="000000" w:themeColor="text1"/>
                <w:sz w:val="20"/>
                <w:lang w:val="de-DE" w:eastAsia="de-AT"/>
              </w:rPr>
            </w:pPr>
            <w:r w:rsidRPr="00F93A1A">
              <w:rPr>
                <w:rFonts w:asciiTheme="minorHAnsi" w:hAnsiTheme="minorHAnsi" w:cstheme="minorHAnsi"/>
                <w:color w:val="000000" w:themeColor="text1"/>
                <w:sz w:val="20"/>
                <w:lang w:val="de-DE" w:eastAsia="de-AT"/>
              </w:rPr>
              <w:t>&gt; 3 Jahre wenn MR 4.0</w:t>
            </w:r>
          </w:p>
        </w:tc>
      </w:tr>
    </w:tbl>
    <w:p w14:paraId="3A1E2885" w14:textId="77777777" w:rsidR="003C1C55" w:rsidRPr="00F93A1A" w:rsidRDefault="003C1C55" w:rsidP="003C1C55">
      <w:pPr>
        <w:spacing w:line="276" w:lineRule="auto"/>
        <w:jc w:val="right"/>
        <w:rPr>
          <w:rFonts w:asciiTheme="minorHAnsi" w:hAnsiTheme="minorHAnsi" w:cstheme="minorHAnsi"/>
          <w:color w:val="000000" w:themeColor="text1"/>
          <w:sz w:val="18"/>
          <w:szCs w:val="18"/>
          <w:lang w:val="de-DE" w:eastAsia="de-AT"/>
        </w:rPr>
      </w:pPr>
    </w:p>
    <w:p w14:paraId="025ED5BB" w14:textId="7626C880" w:rsidR="003C1C55" w:rsidRPr="00F93A1A" w:rsidRDefault="0000721E" w:rsidP="003C1C55">
      <w:pPr>
        <w:spacing w:line="276" w:lineRule="auto"/>
        <w:jc w:val="right"/>
        <w:rPr>
          <w:rFonts w:asciiTheme="minorHAnsi" w:hAnsiTheme="minorHAnsi" w:cstheme="minorHAnsi"/>
          <w:color w:val="000000" w:themeColor="text1"/>
          <w:sz w:val="18"/>
          <w:szCs w:val="18"/>
          <w:lang w:eastAsia="de-AT"/>
        </w:rPr>
      </w:pPr>
      <w:r w:rsidRPr="00F93A1A">
        <w:rPr>
          <w:rFonts w:asciiTheme="minorHAnsi" w:hAnsiTheme="minorHAnsi" w:cstheme="minorHAnsi"/>
          <w:color w:val="000000" w:themeColor="text1"/>
          <w:sz w:val="18"/>
          <w:szCs w:val="18"/>
          <w:lang w:eastAsia="de-AT"/>
        </w:rPr>
        <w:t xml:space="preserve">adaptiert nach </w:t>
      </w:r>
      <w:r w:rsidR="002630A9" w:rsidRPr="00F93A1A">
        <w:rPr>
          <w:rFonts w:asciiTheme="minorHAnsi" w:hAnsiTheme="minorHAnsi" w:cstheme="minorHAnsi"/>
          <w:color w:val="000000" w:themeColor="text1"/>
          <w:sz w:val="16"/>
          <w:szCs w:val="18"/>
        </w:rPr>
        <w:t>ELN guidelines 2020, Hochhaus et al., Leukemia 2020, 34: 2074-2086</w:t>
      </w:r>
    </w:p>
    <w:p w14:paraId="5362EA87" w14:textId="77777777" w:rsidR="003C1C55" w:rsidRPr="00F93A1A" w:rsidRDefault="003C1C55" w:rsidP="008535AB">
      <w:pPr>
        <w:spacing w:line="276" w:lineRule="auto"/>
        <w:jc w:val="both"/>
        <w:rPr>
          <w:rFonts w:asciiTheme="minorHAnsi" w:hAnsiTheme="minorHAnsi" w:cstheme="minorHAnsi"/>
          <w:color w:val="000000" w:themeColor="text1"/>
          <w:szCs w:val="22"/>
          <w:lang w:eastAsia="de-AT"/>
        </w:rPr>
      </w:pPr>
    </w:p>
    <w:p w14:paraId="040286BB" w14:textId="62B4F675" w:rsidR="004F76A4" w:rsidRPr="00F93A1A" w:rsidRDefault="00355C1F" w:rsidP="008535AB">
      <w:pPr>
        <w:spacing w:line="276" w:lineRule="auto"/>
        <w:jc w:val="both"/>
        <w:rPr>
          <w:rFonts w:asciiTheme="minorHAnsi" w:hAnsiTheme="minorHAnsi" w:cstheme="minorHAnsi"/>
          <w:b/>
          <w:color w:val="000000" w:themeColor="text1"/>
          <w:szCs w:val="22"/>
          <w:lang w:val="de-DE" w:eastAsia="de-AT"/>
        </w:rPr>
      </w:pPr>
      <w:r w:rsidRPr="00F93A1A">
        <w:rPr>
          <w:rFonts w:asciiTheme="minorHAnsi" w:hAnsiTheme="minorHAnsi" w:cstheme="minorHAnsi"/>
          <w:b/>
          <w:color w:val="000000" w:themeColor="text1"/>
          <w:szCs w:val="22"/>
          <w:lang w:val="de-DE" w:eastAsia="de-AT"/>
        </w:rPr>
        <w:t xml:space="preserve">Monitoring von BCR-Abl nach </w:t>
      </w:r>
      <w:r w:rsidR="001F2B45" w:rsidRPr="00F93A1A">
        <w:rPr>
          <w:rFonts w:asciiTheme="minorHAnsi" w:hAnsiTheme="minorHAnsi" w:cstheme="minorHAnsi"/>
          <w:b/>
          <w:color w:val="000000" w:themeColor="text1"/>
          <w:szCs w:val="22"/>
          <w:lang w:val="de-DE" w:eastAsia="de-AT"/>
        </w:rPr>
        <w:t>A</w:t>
      </w:r>
      <w:r w:rsidRPr="00F93A1A">
        <w:rPr>
          <w:rFonts w:asciiTheme="minorHAnsi" w:hAnsiTheme="minorHAnsi" w:cstheme="minorHAnsi"/>
          <w:b/>
          <w:color w:val="000000" w:themeColor="text1"/>
          <w:szCs w:val="22"/>
          <w:lang w:val="de-DE" w:eastAsia="de-AT"/>
        </w:rPr>
        <w:t>bsetzen:</w:t>
      </w:r>
    </w:p>
    <w:p w14:paraId="249593F5" w14:textId="556B47D4" w:rsidR="00355C1F" w:rsidRPr="00F93A1A" w:rsidRDefault="00E33DEE" w:rsidP="008535AB">
      <w:pPr>
        <w:spacing w:line="276" w:lineRule="auto"/>
        <w:jc w:val="both"/>
        <w:rPr>
          <w:rFonts w:asciiTheme="minorHAnsi" w:hAnsiTheme="minorHAnsi" w:cstheme="minorHAnsi"/>
          <w:color w:val="000000" w:themeColor="text1"/>
          <w:szCs w:val="22"/>
          <w:lang w:val="de-DE" w:eastAsia="de-AT"/>
        </w:rPr>
      </w:pPr>
      <w:r w:rsidRPr="00F93A1A">
        <w:rPr>
          <w:rFonts w:asciiTheme="minorHAnsi" w:hAnsiTheme="minorHAnsi" w:cstheme="minorHAnsi"/>
          <w:color w:val="000000" w:themeColor="text1"/>
          <w:szCs w:val="22"/>
          <w:lang w:val="de-DE" w:eastAsia="de-AT"/>
        </w:rPr>
        <w:t>Monate 1-6:</w:t>
      </w:r>
      <w:r w:rsidRPr="00F93A1A">
        <w:rPr>
          <w:rFonts w:asciiTheme="minorHAnsi" w:hAnsiTheme="minorHAnsi" w:cstheme="minorHAnsi"/>
          <w:color w:val="000000" w:themeColor="text1"/>
          <w:szCs w:val="22"/>
          <w:lang w:val="de-DE" w:eastAsia="de-AT"/>
        </w:rPr>
        <w:tab/>
        <w:t>monatlich</w:t>
      </w:r>
    </w:p>
    <w:p w14:paraId="5BA31368" w14:textId="427402CB" w:rsidR="00355C1F" w:rsidRPr="00F93A1A" w:rsidRDefault="00355C1F" w:rsidP="008535AB">
      <w:pPr>
        <w:spacing w:line="276" w:lineRule="auto"/>
        <w:jc w:val="both"/>
        <w:rPr>
          <w:rFonts w:asciiTheme="minorHAnsi" w:hAnsiTheme="minorHAnsi" w:cstheme="minorHAnsi"/>
          <w:color w:val="000000" w:themeColor="text1"/>
          <w:szCs w:val="22"/>
          <w:lang w:val="de-DE" w:eastAsia="de-AT"/>
        </w:rPr>
      </w:pPr>
      <w:r w:rsidRPr="00F93A1A">
        <w:rPr>
          <w:rFonts w:asciiTheme="minorHAnsi" w:hAnsiTheme="minorHAnsi" w:cstheme="minorHAnsi"/>
          <w:color w:val="000000" w:themeColor="text1"/>
          <w:szCs w:val="22"/>
          <w:lang w:val="de-DE" w:eastAsia="de-AT"/>
        </w:rPr>
        <w:t>Monate 7-12:</w:t>
      </w:r>
      <w:r w:rsidRPr="00F93A1A">
        <w:rPr>
          <w:rFonts w:asciiTheme="minorHAnsi" w:hAnsiTheme="minorHAnsi" w:cstheme="minorHAnsi"/>
          <w:color w:val="000000" w:themeColor="text1"/>
          <w:szCs w:val="22"/>
          <w:lang w:val="de-DE" w:eastAsia="de-AT"/>
        </w:rPr>
        <w:tab/>
      </w:r>
      <w:r w:rsidR="002630A9" w:rsidRPr="00F93A1A">
        <w:rPr>
          <w:rFonts w:asciiTheme="minorHAnsi" w:hAnsiTheme="minorHAnsi" w:cstheme="minorHAnsi"/>
          <w:color w:val="000000" w:themeColor="text1"/>
          <w:szCs w:val="22"/>
          <w:lang w:val="de-DE" w:eastAsia="de-AT"/>
        </w:rPr>
        <w:t>2</w:t>
      </w:r>
      <w:r w:rsidRPr="00F93A1A">
        <w:rPr>
          <w:rFonts w:asciiTheme="minorHAnsi" w:hAnsiTheme="minorHAnsi" w:cstheme="minorHAnsi"/>
          <w:color w:val="000000" w:themeColor="text1"/>
          <w:szCs w:val="22"/>
          <w:lang w:val="de-DE" w:eastAsia="de-AT"/>
        </w:rPr>
        <w:t>-</w:t>
      </w:r>
      <w:r w:rsidR="00CE615C" w:rsidRPr="00F93A1A">
        <w:rPr>
          <w:rFonts w:asciiTheme="minorHAnsi" w:hAnsiTheme="minorHAnsi" w:cstheme="minorHAnsi"/>
          <w:color w:val="000000" w:themeColor="text1"/>
          <w:szCs w:val="22"/>
          <w:lang w:val="de-DE" w:eastAsia="de-AT"/>
        </w:rPr>
        <w:t>monatlich</w:t>
      </w:r>
    </w:p>
    <w:p w14:paraId="49470D0A" w14:textId="68274A38" w:rsidR="00355C1F" w:rsidRPr="00F93A1A" w:rsidRDefault="00355C1F" w:rsidP="008535AB">
      <w:pPr>
        <w:spacing w:line="276" w:lineRule="auto"/>
        <w:jc w:val="both"/>
        <w:rPr>
          <w:rFonts w:asciiTheme="minorHAnsi" w:hAnsiTheme="minorHAnsi" w:cstheme="minorHAnsi"/>
          <w:color w:val="000000" w:themeColor="text1"/>
          <w:szCs w:val="22"/>
          <w:lang w:val="de-DE" w:eastAsia="de-AT"/>
        </w:rPr>
      </w:pPr>
      <w:r w:rsidRPr="00F93A1A">
        <w:rPr>
          <w:rFonts w:asciiTheme="minorHAnsi" w:hAnsiTheme="minorHAnsi" w:cstheme="minorHAnsi"/>
          <w:color w:val="000000" w:themeColor="text1"/>
          <w:szCs w:val="22"/>
          <w:lang w:val="de-DE" w:eastAsia="de-AT"/>
        </w:rPr>
        <w:t>ab Monat 13:</w:t>
      </w:r>
      <w:r w:rsidRPr="00F93A1A">
        <w:rPr>
          <w:rFonts w:asciiTheme="minorHAnsi" w:hAnsiTheme="minorHAnsi" w:cstheme="minorHAnsi"/>
          <w:color w:val="000000" w:themeColor="text1"/>
          <w:szCs w:val="22"/>
          <w:lang w:val="de-DE" w:eastAsia="de-AT"/>
        </w:rPr>
        <w:tab/>
        <w:t>3-monatlich</w:t>
      </w:r>
    </w:p>
    <w:p w14:paraId="64EE88C1" w14:textId="77777777" w:rsidR="00355C1F" w:rsidRPr="00F93A1A" w:rsidRDefault="00355C1F" w:rsidP="008535AB">
      <w:pPr>
        <w:spacing w:line="276" w:lineRule="auto"/>
        <w:jc w:val="both"/>
        <w:rPr>
          <w:rFonts w:asciiTheme="minorHAnsi" w:hAnsiTheme="minorHAnsi" w:cstheme="minorHAnsi"/>
          <w:color w:val="000000" w:themeColor="text1"/>
          <w:szCs w:val="22"/>
          <w:lang w:val="de-DE" w:eastAsia="de-AT"/>
        </w:rPr>
      </w:pPr>
    </w:p>
    <w:p w14:paraId="6AC04491" w14:textId="3B66077B" w:rsidR="00355C1F" w:rsidRPr="00F93A1A" w:rsidRDefault="00355C1F" w:rsidP="008535AB">
      <w:pPr>
        <w:spacing w:line="276" w:lineRule="auto"/>
        <w:jc w:val="both"/>
        <w:rPr>
          <w:rFonts w:asciiTheme="minorHAnsi" w:hAnsiTheme="minorHAnsi" w:cstheme="minorHAnsi"/>
          <w:b/>
          <w:color w:val="000000" w:themeColor="text1"/>
          <w:szCs w:val="22"/>
          <w:lang w:val="de-DE" w:eastAsia="de-AT"/>
        </w:rPr>
      </w:pPr>
      <w:r w:rsidRPr="00F93A1A">
        <w:rPr>
          <w:rFonts w:asciiTheme="minorHAnsi" w:hAnsiTheme="minorHAnsi" w:cstheme="minorHAnsi"/>
          <w:b/>
          <w:color w:val="000000" w:themeColor="text1"/>
          <w:szCs w:val="22"/>
          <w:lang w:val="de-DE" w:eastAsia="de-AT"/>
        </w:rPr>
        <w:t>Wiederbeginn der TKI-Therapie:</w:t>
      </w:r>
    </w:p>
    <w:p w14:paraId="1A9E0657" w14:textId="1E5297DF" w:rsidR="00355C1F" w:rsidRDefault="00355C1F" w:rsidP="008535AB">
      <w:pPr>
        <w:spacing w:line="276" w:lineRule="auto"/>
        <w:jc w:val="both"/>
        <w:rPr>
          <w:rFonts w:asciiTheme="minorHAnsi" w:hAnsiTheme="minorHAnsi" w:cstheme="minorHAnsi"/>
          <w:szCs w:val="22"/>
          <w:lang w:val="de-DE" w:eastAsia="de-AT"/>
        </w:rPr>
      </w:pPr>
      <w:r>
        <w:rPr>
          <w:rFonts w:asciiTheme="minorHAnsi" w:hAnsiTheme="minorHAnsi" w:cstheme="minorHAnsi"/>
          <w:szCs w:val="22"/>
          <w:lang w:val="de-DE" w:eastAsia="de-AT"/>
        </w:rPr>
        <w:t>Bei Verlust von MR 3.0 (MMR) mit einmaliger kurzfristiger Bestätigung</w:t>
      </w:r>
    </w:p>
    <w:p w14:paraId="04DFA38A" w14:textId="74A5C7B2" w:rsidR="00F70334" w:rsidRDefault="00F70334">
      <w:pPr>
        <w:spacing w:line="240" w:lineRule="auto"/>
        <w:jc w:val="left"/>
        <w:rPr>
          <w:rFonts w:asciiTheme="minorHAnsi" w:hAnsiTheme="minorHAnsi" w:cstheme="minorHAnsi"/>
          <w:szCs w:val="22"/>
          <w:lang w:val="de-DE" w:eastAsia="de-AT"/>
        </w:rPr>
      </w:pPr>
      <w:r>
        <w:rPr>
          <w:rFonts w:asciiTheme="minorHAnsi" w:hAnsiTheme="minorHAnsi" w:cstheme="minorHAnsi"/>
          <w:szCs w:val="22"/>
          <w:lang w:val="de-DE" w:eastAsia="de-AT"/>
        </w:rPr>
        <w:br w:type="page"/>
      </w:r>
    </w:p>
    <w:p w14:paraId="43A53B45" w14:textId="288605B8" w:rsidR="004F76A4" w:rsidRDefault="004F76A4" w:rsidP="004F76A4">
      <w:pPr>
        <w:pStyle w:val="berschrift2"/>
        <w:numPr>
          <w:ilvl w:val="0"/>
          <w:numId w:val="0"/>
        </w:numPr>
        <w:ind w:left="576" w:hanging="576"/>
        <w:rPr>
          <w:lang w:val="de-DE" w:eastAsia="de-AT"/>
        </w:rPr>
      </w:pPr>
      <w:bookmarkStart w:id="34" w:name="_Toc66776466"/>
      <w:r>
        <w:rPr>
          <w:lang w:val="de-DE" w:eastAsia="de-AT"/>
        </w:rPr>
        <w:lastRenderedPageBreak/>
        <w:t>4.2</w:t>
      </w:r>
      <w:r>
        <w:rPr>
          <w:lang w:val="de-DE" w:eastAsia="de-AT"/>
        </w:rPr>
        <w:tab/>
      </w:r>
      <w:r w:rsidR="000A3E8A">
        <w:rPr>
          <w:lang w:val="de-DE" w:eastAsia="de-AT"/>
        </w:rPr>
        <w:t xml:space="preserve">Fertilitätsberatung und </w:t>
      </w:r>
      <w:r w:rsidR="003C1C55">
        <w:rPr>
          <w:lang w:val="de-DE" w:eastAsia="de-AT"/>
        </w:rPr>
        <w:t>Schwangerschaft</w:t>
      </w:r>
      <w:bookmarkEnd w:id="34"/>
    </w:p>
    <w:p w14:paraId="350EF037" w14:textId="77777777" w:rsidR="00F70334" w:rsidRDefault="00F70334" w:rsidP="000A3E8A">
      <w:pPr>
        <w:spacing w:line="276" w:lineRule="auto"/>
        <w:jc w:val="both"/>
        <w:rPr>
          <w:rFonts w:asciiTheme="minorHAnsi" w:hAnsiTheme="minorHAnsi" w:cstheme="minorHAnsi"/>
          <w:b/>
          <w:szCs w:val="22"/>
          <w:lang w:val="de-DE" w:eastAsia="de-AT"/>
        </w:rPr>
      </w:pPr>
    </w:p>
    <w:p w14:paraId="0F9AE781" w14:textId="517949BE" w:rsidR="00801C09" w:rsidRPr="00F70334" w:rsidRDefault="00F70334" w:rsidP="000A3E8A">
      <w:pPr>
        <w:spacing w:line="276" w:lineRule="auto"/>
        <w:jc w:val="both"/>
        <w:rPr>
          <w:rFonts w:asciiTheme="minorHAnsi" w:hAnsiTheme="minorHAnsi" w:cstheme="minorHAnsi"/>
          <w:b/>
          <w:szCs w:val="22"/>
          <w:lang w:val="de-DE" w:eastAsia="de-AT"/>
        </w:rPr>
      </w:pPr>
      <w:r w:rsidRPr="00F70334">
        <w:rPr>
          <w:rFonts w:asciiTheme="minorHAnsi" w:hAnsiTheme="minorHAnsi" w:cstheme="minorHAnsi"/>
          <w:b/>
          <w:szCs w:val="22"/>
          <w:lang w:val="de-DE" w:eastAsia="de-AT"/>
        </w:rPr>
        <w:t>Fertilität</w:t>
      </w:r>
    </w:p>
    <w:p w14:paraId="5D15225F" w14:textId="2F12144A" w:rsidR="00801C09" w:rsidRPr="00F93A1A" w:rsidRDefault="000A3E8A" w:rsidP="000A3E8A">
      <w:pPr>
        <w:spacing w:line="276" w:lineRule="auto"/>
        <w:jc w:val="both"/>
        <w:rPr>
          <w:rFonts w:asciiTheme="minorHAnsi" w:hAnsiTheme="minorHAnsi" w:cstheme="minorHAnsi"/>
          <w:color w:val="000000" w:themeColor="text1"/>
          <w:szCs w:val="22"/>
          <w:lang w:val="de-DE" w:eastAsia="de-AT"/>
        </w:rPr>
      </w:pPr>
      <w:r>
        <w:rPr>
          <w:rFonts w:asciiTheme="minorHAnsi" w:hAnsiTheme="minorHAnsi" w:cstheme="minorHAnsi"/>
          <w:szCs w:val="22"/>
          <w:lang w:val="de-DE" w:eastAsia="de-AT"/>
        </w:rPr>
        <w:t xml:space="preserve">Mit männlichen </w:t>
      </w:r>
      <w:r w:rsidRPr="00F93A1A">
        <w:rPr>
          <w:rFonts w:asciiTheme="minorHAnsi" w:hAnsiTheme="minorHAnsi" w:cstheme="minorHAnsi"/>
          <w:color w:val="000000" w:themeColor="text1"/>
          <w:szCs w:val="22"/>
          <w:lang w:val="de-DE" w:eastAsia="de-AT"/>
        </w:rPr>
        <w:t xml:space="preserve">Patienten sollte bei Erstdiagnose die Möglichkeit der Kryokonservierung von Spermien diskutiert werden. </w:t>
      </w:r>
      <w:r w:rsidR="002630A9" w:rsidRPr="00F93A1A">
        <w:rPr>
          <w:rFonts w:asciiTheme="minorHAnsi" w:hAnsiTheme="minorHAnsi" w:cstheme="minorHAnsi"/>
          <w:color w:val="000000" w:themeColor="text1"/>
          <w:szCs w:val="22"/>
          <w:lang w:val="de-DE" w:eastAsia="de-AT"/>
        </w:rPr>
        <w:t>Es besteht aber kein bekanntes Risiko bei männlichen Patienten unter einer Therapie mit Imatinib, Dasatinib, Nilotinib oder Bosutinib.</w:t>
      </w:r>
    </w:p>
    <w:p w14:paraId="67C7C24A" w14:textId="77777777" w:rsidR="00801C09" w:rsidRPr="00F93A1A" w:rsidRDefault="00801C09" w:rsidP="000A3E8A">
      <w:pPr>
        <w:spacing w:line="276" w:lineRule="auto"/>
        <w:jc w:val="both"/>
        <w:rPr>
          <w:rFonts w:asciiTheme="minorHAnsi" w:hAnsiTheme="minorHAnsi" w:cstheme="minorHAnsi"/>
          <w:color w:val="000000" w:themeColor="text1"/>
          <w:szCs w:val="22"/>
          <w:lang w:val="de-DE" w:eastAsia="de-AT"/>
        </w:rPr>
      </w:pPr>
    </w:p>
    <w:p w14:paraId="78B9444D" w14:textId="46517F3C" w:rsidR="00801C09" w:rsidRPr="00C11603" w:rsidRDefault="000A3E8A" w:rsidP="00801C09">
      <w:pPr>
        <w:spacing w:line="276" w:lineRule="auto"/>
        <w:jc w:val="both"/>
        <w:rPr>
          <w:rFonts w:asciiTheme="minorHAnsi" w:hAnsiTheme="minorHAnsi" w:cstheme="minorHAnsi"/>
          <w:szCs w:val="22"/>
          <w:lang w:val="de-DE" w:eastAsia="de-AT"/>
        </w:rPr>
      </w:pPr>
      <w:r w:rsidRPr="00F93A1A">
        <w:rPr>
          <w:rFonts w:asciiTheme="minorHAnsi" w:hAnsiTheme="minorHAnsi" w:cstheme="minorHAnsi"/>
          <w:color w:val="000000" w:themeColor="text1"/>
          <w:szCs w:val="22"/>
          <w:lang w:val="de-DE" w:eastAsia="de-AT"/>
        </w:rPr>
        <w:t>Fertilitätsberatung vor Einleitung einer TKI-Therapie bei jungen Pat</w:t>
      </w:r>
      <w:r w:rsidR="00F70334" w:rsidRPr="00F93A1A">
        <w:rPr>
          <w:rFonts w:asciiTheme="minorHAnsi" w:hAnsiTheme="minorHAnsi" w:cstheme="minorHAnsi"/>
          <w:color w:val="000000" w:themeColor="text1"/>
          <w:szCs w:val="22"/>
          <w:lang w:val="de-DE" w:eastAsia="de-AT"/>
        </w:rPr>
        <w:t xml:space="preserve">ientinnen </w:t>
      </w:r>
      <w:r w:rsidR="00F70334" w:rsidRPr="00C11603">
        <w:rPr>
          <w:rFonts w:asciiTheme="minorHAnsi" w:hAnsiTheme="minorHAnsi" w:cstheme="minorHAnsi"/>
          <w:szCs w:val="22"/>
          <w:lang w:val="de-DE" w:eastAsia="de-AT"/>
        </w:rPr>
        <w:t>mit Kinderwunsch bzgl</w:t>
      </w:r>
      <w:r w:rsidR="00C11603">
        <w:rPr>
          <w:rFonts w:asciiTheme="minorHAnsi" w:hAnsiTheme="minorHAnsi" w:cstheme="minorHAnsi"/>
          <w:szCs w:val="22"/>
          <w:lang w:val="de-DE" w:eastAsia="de-AT"/>
        </w:rPr>
        <w:t xml:space="preserve">. </w:t>
      </w:r>
      <w:r w:rsidR="00801C09" w:rsidRPr="00C11603">
        <w:rPr>
          <w:rFonts w:asciiTheme="minorHAnsi" w:hAnsiTheme="minorHAnsi" w:cstheme="minorHAnsi"/>
          <w:szCs w:val="22"/>
          <w:lang w:val="de-DE" w:eastAsia="de-AT"/>
        </w:rPr>
        <w:t>Kryokonservierung von Ovarialgewebe: Die Kryokonservierung von laparoskopisch entnommenem Ovarialgewebe ist ein neuer, experimenteller Ansatz. Aufgrund der mit dem Alter abnehmenden Follikeldichte im Ovar wird diese fertilitätsprotektive Technik nur bei Frauen bis zu einem Alter von 35 Jahren empfohlen. Die Maßnahme ist partnerunabhängig und würde bei einem späteren erfolgreichen Angehen des Transplantates auch die endokrinologische Situation der Patientin verbessern. Der Zeitbedarf beträgt ca. 2 Tage.</w:t>
      </w:r>
    </w:p>
    <w:p w14:paraId="448D8D49" w14:textId="05C3513B" w:rsidR="00801C09" w:rsidRDefault="00801C09" w:rsidP="000A3E8A">
      <w:pPr>
        <w:spacing w:line="276" w:lineRule="auto"/>
        <w:jc w:val="both"/>
        <w:rPr>
          <w:rFonts w:asciiTheme="minorHAnsi" w:hAnsiTheme="minorHAnsi" w:cstheme="minorHAnsi"/>
          <w:szCs w:val="22"/>
          <w:lang w:val="de-DE" w:eastAsia="de-AT"/>
        </w:rPr>
      </w:pPr>
      <w:r w:rsidRPr="00C11603">
        <w:rPr>
          <w:rFonts w:asciiTheme="minorHAnsi" w:hAnsiTheme="minorHAnsi" w:cstheme="minorHAnsi"/>
          <w:szCs w:val="22"/>
          <w:lang w:val="de-DE" w:eastAsia="de-AT"/>
        </w:rPr>
        <w:t>Kontakt:  Kepler-Universitätsklinikum, Kinderwunschzentrum, Tel.: +43 (0)5 7680 84 – 24630</w:t>
      </w:r>
    </w:p>
    <w:p w14:paraId="7C1C7BC2" w14:textId="77777777" w:rsidR="000A3E8A" w:rsidRDefault="000A3E8A" w:rsidP="000A3E8A">
      <w:pPr>
        <w:spacing w:line="276" w:lineRule="auto"/>
        <w:jc w:val="both"/>
        <w:rPr>
          <w:rFonts w:asciiTheme="minorHAnsi" w:hAnsiTheme="minorHAnsi" w:cstheme="minorHAnsi"/>
          <w:szCs w:val="22"/>
          <w:lang w:val="de-DE" w:eastAsia="de-AT"/>
        </w:rPr>
      </w:pPr>
    </w:p>
    <w:p w14:paraId="48098C77" w14:textId="03092CBA" w:rsidR="00801C09" w:rsidRPr="00801C09" w:rsidRDefault="00801C09" w:rsidP="000A3E8A">
      <w:pPr>
        <w:spacing w:line="276" w:lineRule="auto"/>
        <w:jc w:val="both"/>
        <w:rPr>
          <w:rFonts w:asciiTheme="minorHAnsi" w:hAnsiTheme="minorHAnsi" w:cstheme="minorHAnsi"/>
          <w:b/>
          <w:szCs w:val="22"/>
          <w:lang w:val="de-DE" w:eastAsia="de-AT"/>
        </w:rPr>
      </w:pPr>
      <w:r w:rsidRPr="00801C09">
        <w:rPr>
          <w:rFonts w:asciiTheme="minorHAnsi" w:hAnsiTheme="minorHAnsi" w:cstheme="minorHAnsi"/>
          <w:b/>
          <w:szCs w:val="22"/>
          <w:lang w:val="de-DE" w:eastAsia="de-AT"/>
        </w:rPr>
        <w:t>Schwangerschaft</w:t>
      </w:r>
    </w:p>
    <w:p w14:paraId="716DDA5F" w14:textId="0A32CBAD" w:rsidR="003C1C55" w:rsidRDefault="003C1C55" w:rsidP="000A3E8A">
      <w:pPr>
        <w:spacing w:line="276" w:lineRule="auto"/>
        <w:jc w:val="both"/>
        <w:rPr>
          <w:rFonts w:asciiTheme="minorHAnsi" w:hAnsiTheme="minorHAnsi" w:cstheme="minorHAnsi"/>
          <w:szCs w:val="22"/>
          <w:lang w:val="de-DE" w:eastAsia="de-AT"/>
        </w:rPr>
      </w:pPr>
      <w:r w:rsidRPr="009D51C5">
        <w:rPr>
          <w:rFonts w:asciiTheme="minorHAnsi" w:hAnsiTheme="minorHAnsi" w:cstheme="minorHAnsi"/>
          <w:szCs w:val="22"/>
          <w:lang w:val="de-DE" w:eastAsia="de-AT"/>
        </w:rPr>
        <w:t xml:space="preserve">Von einer Schwangerschaft ist unter der TKI-Therapie wegen des teratogenen Risikos abzuraten. Deshalb sind für Patientinnen mit Kinderwunsch individuelle Maßnahmen erforderlich, um die erreichte Remission während der Schwangerschaft ohne Verwendung von TKI zu erhalten. Eine Therapieunterbrechung ist nur bei einer stabilen molekularen Remission mit einem BCR-ABL-Spiegel &lt;0,01% </w:t>
      </w:r>
      <w:r>
        <w:rPr>
          <w:rFonts w:asciiTheme="minorHAnsi" w:hAnsiTheme="minorHAnsi" w:cstheme="minorHAnsi"/>
          <w:szCs w:val="22"/>
          <w:lang w:val="de-DE" w:eastAsia="de-AT"/>
        </w:rPr>
        <w:t xml:space="preserve">(MMR4) </w:t>
      </w:r>
      <w:r w:rsidRPr="009D51C5">
        <w:rPr>
          <w:rFonts w:asciiTheme="minorHAnsi" w:hAnsiTheme="minorHAnsi" w:cstheme="minorHAnsi"/>
          <w:szCs w:val="22"/>
          <w:lang w:val="de-DE" w:eastAsia="de-AT"/>
        </w:rPr>
        <w:t xml:space="preserve">zu empfehlen. In Fällen mit einem BCR-ABL Spiegel von 0,01-0,1% sollte </w:t>
      </w:r>
      <w:r w:rsidR="00DC7AAC">
        <w:rPr>
          <w:rFonts w:asciiTheme="minorHAnsi" w:hAnsiTheme="minorHAnsi" w:cstheme="minorHAnsi"/>
          <w:szCs w:val="22"/>
          <w:lang w:val="de-DE" w:eastAsia="de-AT"/>
        </w:rPr>
        <w:t xml:space="preserve">bei geplanter Schwangerschaft </w:t>
      </w:r>
      <w:r w:rsidRPr="009D51C5">
        <w:rPr>
          <w:rFonts w:asciiTheme="minorHAnsi" w:hAnsiTheme="minorHAnsi" w:cstheme="minorHAnsi"/>
          <w:szCs w:val="22"/>
          <w:lang w:val="de-DE" w:eastAsia="de-AT"/>
        </w:rPr>
        <w:t>die Therapie zunächst intensiviert werden</w:t>
      </w:r>
      <w:r w:rsidR="0002439A">
        <w:rPr>
          <w:rFonts w:asciiTheme="minorHAnsi" w:hAnsiTheme="minorHAnsi" w:cstheme="minorHAnsi"/>
          <w:szCs w:val="22"/>
          <w:lang w:val="de-DE" w:eastAsia="de-AT"/>
        </w:rPr>
        <w:t xml:space="preserve"> </w:t>
      </w:r>
      <w:r w:rsidR="0002439A" w:rsidRPr="009D6D90">
        <w:rPr>
          <w:rFonts w:asciiTheme="minorHAnsi" w:hAnsiTheme="minorHAnsi" w:cstheme="minorHAnsi"/>
          <w:szCs w:val="22"/>
          <w:lang w:val="de-DE" w:eastAsia="de-AT"/>
        </w:rPr>
        <w:t>(Wechsel auf 2ndG TKI)</w:t>
      </w:r>
      <w:r w:rsidRPr="009D51C5">
        <w:rPr>
          <w:rFonts w:asciiTheme="minorHAnsi" w:hAnsiTheme="minorHAnsi" w:cstheme="minorHAnsi"/>
          <w:szCs w:val="22"/>
          <w:lang w:val="de-DE" w:eastAsia="de-AT"/>
        </w:rPr>
        <w:t>, um die</w:t>
      </w:r>
      <w:r w:rsidR="002C1B4E">
        <w:rPr>
          <w:rFonts w:asciiTheme="minorHAnsi" w:hAnsiTheme="minorHAnsi" w:cstheme="minorHAnsi"/>
          <w:szCs w:val="22"/>
          <w:lang w:val="de-DE" w:eastAsia="de-AT"/>
        </w:rPr>
        <w:t>sen Grenzwert zu unterschreiten.</w:t>
      </w:r>
      <w:r w:rsidRPr="009D51C5">
        <w:rPr>
          <w:rFonts w:asciiTheme="minorHAnsi" w:hAnsiTheme="minorHAnsi" w:cstheme="minorHAnsi"/>
          <w:szCs w:val="22"/>
          <w:lang w:val="de-DE" w:eastAsia="de-AT"/>
        </w:rPr>
        <w:t xml:space="preserve"> </w:t>
      </w:r>
      <w:r w:rsidR="002C1B4E" w:rsidRPr="009D6D90">
        <w:rPr>
          <w:rFonts w:asciiTheme="minorHAnsi" w:hAnsiTheme="minorHAnsi" w:cstheme="minorHAnsi"/>
          <w:szCs w:val="22"/>
          <w:lang w:val="de-DE" w:eastAsia="de-AT"/>
        </w:rPr>
        <w:t xml:space="preserve">Bei einer stabilen Situation </w:t>
      </w:r>
      <w:r w:rsidR="000A3E8A">
        <w:rPr>
          <w:rFonts w:asciiTheme="minorHAnsi" w:hAnsiTheme="minorHAnsi" w:cstheme="minorHAnsi"/>
          <w:szCs w:val="22"/>
          <w:lang w:val="de-DE" w:eastAsia="de-AT"/>
        </w:rPr>
        <w:t>ü</w:t>
      </w:r>
      <w:r w:rsidR="002C1B4E" w:rsidRPr="009D6D90">
        <w:rPr>
          <w:rFonts w:asciiTheme="minorHAnsi" w:hAnsiTheme="minorHAnsi" w:cstheme="minorHAnsi"/>
          <w:szCs w:val="22"/>
          <w:lang w:val="de-DE" w:eastAsia="de-AT"/>
        </w:rPr>
        <w:t>ber 3-6 Monate ist die</w:t>
      </w:r>
      <w:r w:rsidR="002C1B4E">
        <w:rPr>
          <w:rFonts w:asciiTheme="minorHAnsi" w:hAnsiTheme="minorHAnsi" w:cstheme="minorHAnsi"/>
          <w:szCs w:val="22"/>
          <w:lang w:val="de-DE" w:eastAsia="de-AT"/>
        </w:rPr>
        <w:t xml:space="preserve"> </w:t>
      </w:r>
      <w:r w:rsidR="002C1B4E" w:rsidRPr="009D6D90">
        <w:rPr>
          <w:rFonts w:asciiTheme="minorHAnsi" w:hAnsiTheme="minorHAnsi" w:cstheme="minorHAnsi"/>
          <w:szCs w:val="22"/>
          <w:lang w:val="de-DE" w:eastAsia="de-AT"/>
        </w:rPr>
        <w:t xml:space="preserve">Remissionserhaltung </w:t>
      </w:r>
      <w:r w:rsidR="000A3E8A">
        <w:rPr>
          <w:rFonts w:asciiTheme="minorHAnsi" w:hAnsiTheme="minorHAnsi" w:cstheme="minorHAnsi"/>
          <w:szCs w:val="22"/>
          <w:lang w:val="de-DE" w:eastAsia="de-AT"/>
        </w:rPr>
        <w:t>ü</w:t>
      </w:r>
      <w:r w:rsidR="002C1B4E" w:rsidRPr="009D6D90">
        <w:rPr>
          <w:rFonts w:asciiTheme="minorHAnsi" w:hAnsiTheme="minorHAnsi" w:cstheme="minorHAnsi"/>
          <w:szCs w:val="22"/>
          <w:lang w:val="de-DE" w:eastAsia="de-AT"/>
        </w:rPr>
        <w:t>ber eine 9-monatige Schwangerschaft wahrscheinlich.</w:t>
      </w:r>
      <w:r w:rsidR="002C1B4E" w:rsidRPr="009D51C5">
        <w:rPr>
          <w:rFonts w:asciiTheme="minorHAnsi" w:hAnsiTheme="minorHAnsi" w:cstheme="minorHAnsi"/>
          <w:szCs w:val="22"/>
          <w:lang w:val="de-DE" w:eastAsia="de-AT"/>
        </w:rPr>
        <w:t xml:space="preserve"> </w:t>
      </w:r>
      <w:r w:rsidR="002C1B4E">
        <w:rPr>
          <w:rFonts w:asciiTheme="minorHAnsi" w:hAnsiTheme="minorHAnsi" w:cstheme="minorHAnsi"/>
          <w:szCs w:val="22"/>
          <w:lang w:val="de-DE" w:eastAsia="de-AT"/>
        </w:rPr>
        <w:t>Falls notwendig</w:t>
      </w:r>
      <w:r w:rsidR="009D6D90" w:rsidRPr="009D6D90">
        <w:rPr>
          <w:rFonts w:asciiTheme="minorHAnsi" w:hAnsiTheme="minorHAnsi" w:cstheme="minorHAnsi"/>
          <w:szCs w:val="22"/>
          <w:lang w:val="de-DE" w:eastAsia="de-AT"/>
        </w:rPr>
        <w:t xml:space="preserve"> kann IFN </w:t>
      </w:r>
      <w:r w:rsidR="00DC7AAC">
        <w:rPr>
          <w:rFonts w:asciiTheme="minorHAnsi" w:hAnsiTheme="minorHAnsi" w:cstheme="minorHAnsi"/>
          <w:szCs w:val="22"/>
          <w:lang w:val="de-DE" w:eastAsia="de-AT"/>
        </w:rPr>
        <w:t xml:space="preserve">(Pegasys) </w:t>
      </w:r>
      <w:r w:rsidR="009D6D90" w:rsidRPr="009D6D90">
        <w:rPr>
          <w:rFonts w:asciiTheme="minorHAnsi" w:hAnsiTheme="minorHAnsi" w:cstheme="minorHAnsi"/>
          <w:szCs w:val="22"/>
          <w:lang w:val="de-DE" w:eastAsia="de-AT"/>
        </w:rPr>
        <w:t>in einer Dosis</w:t>
      </w:r>
      <w:r w:rsidR="009D6D90">
        <w:rPr>
          <w:rFonts w:asciiTheme="minorHAnsi" w:hAnsiTheme="minorHAnsi" w:cstheme="minorHAnsi"/>
          <w:szCs w:val="22"/>
          <w:lang w:val="de-DE" w:eastAsia="de-AT"/>
        </w:rPr>
        <w:t xml:space="preserve"> </w:t>
      </w:r>
      <w:r w:rsidR="009D6D90" w:rsidRPr="009D6D90">
        <w:rPr>
          <w:rFonts w:asciiTheme="minorHAnsi" w:hAnsiTheme="minorHAnsi" w:cstheme="minorHAnsi"/>
          <w:szCs w:val="22"/>
          <w:lang w:val="de-DE" w:eastAsia="de-AT"/>
        </w:rPr>
        <w:t xml:space="preserve">von </w:t>
      </w:r>
      <w:r w:rsidR="00DC7AAC">
        <w:rPr>
          <w:rFonts w:asciiTheme="minorHAnsi" w:hAnsiTheme="minorHAnsi" w:cstheme="minorHAnsi"/>
          <w:szCs w:val="22"/>
          <w:lang w:val="de-DE" w:eastAsia="de-AT"/>
        </w:rPr>
        <w:t>90-135 Mikrogramm</w:t>
      </w:r>
      <w:r w:rsidR="009D6D90" w:rsidRPr="009D6D90">
        <w:rPr>
          <w:rFonts w:asciiTheme="minorHAnsi" w:hAnsiTheme="minorHAnsi" w:cstheme="minorHAnsi"/>
          <w:szCs w:val="22"/>
          <w:lang w:val="de-DE" w:eastAsia="de-AT"/>
        </w:rPr>
        <w:t xml:space="preserve"> </w:t>
      </w:r>
      <w:r w:rsidR="00DC7AAC">
        <w:rPr>
          <w:rFonts w:asciiTheme="minorHAnsi" w:hAnsiTheme="minorHAnsi" w:cstheme="minorHAnsi"/>
          <w:szCs w:val="22"/>
          <w:lang w:val="de-DE" w:eastAsia="de-AT"/>
        </w:rPr>
        <w:t xml:space="preserve">/ </w:t>
      </w:r>
      <w:r w:rsidR="009D6D90" w:rsidRPr="009D6D90">
        <w:rPr>
          <w:rFonts w:asciiTheme="minorHAnsi" w:hAnsiTheme="minorHAnsi" w:cstheme="minorHAnsi"/>
          <w:szCs w:val="22"/>
          <w:lang w:val="de-DE" w:eastAsia="de-AT"/>
        </w:rPr>
        <w:t xml:space="preserve">Woche </w:t>
      </w:r>
      <w:r w:rsidR="002C1B4E">
        <w:rPr>
          <w:rFonts w:asciiTheme="minorHAnsi" w:hAnsiTheme="minorHAnsi" w:cstheme="minorHAnsi"/>
          <w:szCs w:val="22"/>
          <w:lang w:val="de-DE" w:eastAsia="de-AT"/>
        </w:rPr>
        <w:t xml:space="preserve">während der Schwangerschaft </w:t>
      </w:r>
      <w:r w:rsidR="009D6D90" w:rsidRPr="009D6D90">
        <w:rPr>
          <w:rFonts w:asciiTheme="minorHAnsi" w:hAnsiTheme="minorHAnsi" w:cstheme="minorHAnsi"/>
          <w:szCs w:val="22"/>
          <w:lang w:val="de-DE" w:eastAsia="de-AT"/>
        </w:rPr>
        <w:t xml:space="preserve">eingesetzt werden. </w:t>
      </w:r>
      <w:r w:rsidR="002C1B4E" w:rsidRPr="002C1B4E">
        <w:rPr>
          <w:rFonts w:asciiTheme="minorHAnsi" w:hAnsiTheme="minorHAnsi" w:cstheme="minorHAnsi"/>
          <w:szCs w:val="22"/>
          <w:lang w:val="de-DE" w:eastAsia="de-AT"/>
        </w:rPr>
        <w:t xml:space="preserve">Es gibt aber </w:t>
      </w:r>
      <w:r w:rsidR="00DC7AAC">
        <w:rPr>
          <w:rFonts w:asciiTheme="minorHAnsi" w:hAnsiTheme="minorHAnsi" w:cstheme="minorHAnsi"/>
          <w:szCs w:val="22"/>
          <w:lang w:val="de-DE" w:eastAsia="de-AT"/>
        </w:rPr>
        <w:t>ausreichend Evidenz</w:t>
      </w:r>
      <w:r w:rsidR="002C1B4E" w:rsidRPr="002C1B4E">
        <w:rPr>
          <w:rFonts w:asciiTheme="minorHAnsi" w:hAnsiTheme="minorHAnsi" w:cstheme="minorHAnsi"/>
          <w:szCs w:val="22"/>
          <w:lang w:val="de-DE" w:eastAsia="de-AT"/>
        </w:rPr>
        <w:t xml:space="preserve"> bei Patienten </w:t>
      </w:r>
      <w:r w:rsidR="00DC7AAC">
        <w:rPr>
          <w:rFonts w:asciiTheme="minorHAnsi" w:hAnsiTheme="minorHAnsi" w:cstheme="minorHAnsi"/>
          <w:szCs w:val="22"/>
          <w:lang w:val="de-DE" w:eastAsia="de-AT"/>
        </w:rPr>
        <w:t>mit</w:t>
      </w:r>
      <w:r w:rsidR="002C1B4E" w:rsidRPr="002C1B4E">
        <w:rPr>
          <w:rFonts w:asciiTheme="minorHAnsi" w:hAnsiTheme="minorHAnsi" w:cstheme="minorHAnsi"/>
          <w:szCs w:val="22"/>
          <w:lang w:val="de-DE" w:eastAsia="de-AT"/>
        </w:rPr>
        <w:t xml:space="preserve"> myeloproliferativen Erkrankungen</w:t>
      </w:r>
      <w:r w:rsidR="00DC7AAC" w:rsidRPr="00DC7AAC">
        <w:rPr>
          <w:rFonts w:asciiTheme="minorHAnsi" w:hAnsiTheme="minorHAnsi" w:cstheme="minorHAnsi"/>
          <w:szCs w:val="22"/>
          <w:lang w:val="de-DE" w:eastAsia="de-AT"/>
        </w:rPr>
        <w:t xml:space="preserve"> </w:t>
      </w:r>
      <w:r w:rsidR="00DC7AAC" w:rsidRPr="002C1B4E">
        <w:rPr>
          <w:rFonts w:asciiTheme="minorHAnsi" w:hAnsiTheme="minorHAnsi" w:cstheme="minorHAnsi"/>
          <w:szCs w:val="22"/>
          <w:lang w:val="de-DE" w:eastAsia="de-AT"/>
        </w:rPr>
        <w:t>mit pegyliertem Interferon</w:t>
      </w:r>
      <w:r w:rsidR="002C1B4E" w:rsidRPr="002C1B4E">
        <w:rPr>
          <w:rFonts w:asciiTheme="minorHAnsi" w:hAnsiTheme="minorHAnsi" w:cstheme="minorHAnsi"/>
          <w:i/>
          <w:szCs w:val="22"/>
          <w:lang w:val="de-DE" w:eastAsia="de-AT"/>
        </w:rPr>
        <w:t xml:space="preserve"> </w:t>
      </w:r>
      <w:r w:rsidR="00131214">
        <w:rPr>
          <w:rFonts w:asciiTheme="minorHAnsi" w:hAnsiTheme="minorHAnsi" w:cstheme="minorHAnsi"/>
          <w:i/>
          <w:szCs w:val="22"/>
          <w:lang w:val="de-DE" w:eastAsia="de-AT"/>
        </w:rPr>
        <w:t>(Ellis &amp; M</w:t>
      </w:r>
      <w:r w:rsidR="00131214" w:rsidRPr="00131214">
        <w:rPr>
          <w:rFonts w:asciiTheme="minorHAnsi" w:hAnsiTheme="minorHAnsi" w:cstheme="minorHAnsi"/>
          <w:i/>
          <w:szCs w:val="22"/>
          <w:lang w:val="de-DE" w:eastAsia="de-AT"/>
        </w:rPr>
        <w:t>I</w:t>
      </w:r>
      <w:r w:rsidRPr="00131214">
        <w:rPr>
          <w:rFonts w:asciiTheme="minorHAnsi" w:hAnsiTheme="minorHAnsi" w:cstheme="minorHAnsi"/>
          <w:i/>
          <w:szCs w:val="22"/>
          <w:lang w:val="de-DE" w:eastAsia="de-AT"/>
        </w:rPr>
        <w:t>lls, Internataional Medicine Journal 2015; Beauverd et al. Haematologica 2015)</w:t>
      </w:r>
      <w:r>
        <w:rPr>
          <w:rFonts w:asciiTheme="minorHAnsi" w:hAnsiTheme="minorHAnsi" w:cstheme="minorHAnsi"/>
          <w:szCs w:val="22"/>
          <w:lang w:val="de-DE" w:eastAsia="de-AT"/>
        </w:rPr>
        <w:t>.</w:t>
      </w:r>
    </w:p>
    <w:p w14:paraId="621DA604" w14:textId="3375DFF5" w:rsidR="0002439A" w:rsidRPr="00F93A1A" w:rsidRDefault="0002439A" w:rsidP="003C1C55">
      <w:pPr>
        <w:spacing w:line="276" w:lineRule="auto"/>
        <w:jc w:val="both"/>
        <w:rPr>
          <w:rFonts w:asciiTheme="minorHAnsi" w:hAnsiTheme="minorHAnsi" w:cstheme="minorHAnsi"/>
          <w:color w:val="000000" w:themeColor="text1"/>
          <w:szCs w:val="22"/>
          <w:lang w:val="de-DE" w:eastAsia="de-AT"/>
        </w:rPr>
      </w:pPr>
      <w:r w:rsidRPr="009D6D90">
        <w:rPr>
          <w:rFonts w:asciiTheme="minorHAnsi" w:hAnsiTheme="minorHAnsi" w:cstheme="minorHAnsi"/>
          <w:szCs w:val="22"/>
          <w:lang w:val="de-DE" w:eastAsia="de-AT"/>
        </w:rPr>
        <w:t>Es empfiehlt sich die Rücksprache mit einem Zentrum.</w:t>
      </w:r>
    </w:p>
    <w:p w14:paraId="4C1D8BC0" w14:textId="5CFC4366" w:rsidR="002630A9" w:rsidRPr="00F93A1A" w:rsidRDefault="002630A9" w:rsidP="003C1C55">
      <w:pPr>
        <w:spacing w:line="276" w:lineRule="auto"/>
        <w:jc w:val="both"/>
        <w:rPr>
          <w:rFonts w:asciiTheme="minorHAnsi" w:hAnsiTheme="minorHAnsi" w:cstheme="minorHAnsi"/>
          <w:color w:val="000000" w:themeColor="text1"/>
          <w:szCs w:val="22"/>
          <w:lang w:val="de-DE" w:eastAsia="de-AT"/>
        </w:rPr>
      </w:pPr>
      <w:r w:rsidRPr="00F93A1A">
        <w:rPr>
          <w:rFonts w:asciiTheme="minorHAnsi" w:hAnsiTheme="minorHAnsi" w:cstheme="minorHAnsi"/>
          <w:color w:val="000000" w:themeColor="text1"/>
          <w:szCs w:val="22"/>
          <w:lang w:val="de-DE" w:eastAsia="de-AT"/>
        </w:rPr>
        <w:t>Unter einer TKI-Therapie darf nicht gestillt werden.</w:t>
      </w:r>
    </w:p>
    <w:p w14:paraId="291ED19B" w14:textId="77777777" w:rsidR="00801C09" w:rsidRPr="00F93A1A" w:rsidRDefault="00801C09" w:rsidP="003C1C55">
      <w:pPr>
        <w:spacing w:line="276" w:lineRule="auto"/>
        <w:jc w:val="both"/>
        <w:rPr>
          <w:rFonts w:asciiTheme="minorHAnsi" w:hAnsiTheme="minorHAnsi" w:cstheme="minorHAnsi"/>
          <w:color w:val="000000" w:themeColor="text1"/>
          <w:szCs w:val="22"/>
          <w:lang w:val="de-DE" w:eastAsia="de-AT"/>
        </w:rPr>
      </w:pPr>
    </w:p>
    <w:p w14:paraId="6DBE147B" w14:textId="77777777" w:rsidR="00131214" w:rsidRDefault="00131214" w:rsidP="008535AB">
      <w:pPr>
        <w:spacing w:line="276" w:lineRule="auto"/>
        <w:jc w:val="both"/>
        <w:rPr>
          <w:rFonts w:asciiTheme="minorHAnsi" w:hAnsiTheme="minorHAnsi" w:cstheme="minorHAnsi"/>
          <w:szCs w:val="22"/>
          <w:lang w:val="de-DE" w:eastAsia="de-AT"/>
        </w:rPr>
      </w:pPr>
    </w:p>
    <w:p w14:paraId="56761706" w14:textId="2DF75D4E" w:rsidR="009D6D90" w:rsidRDefault="009D6D90" w:rsidP="00801C09">
      <w:pPr>
        <w:spacing w:line="276" w:lineRule="auto"/>
        <w:jc w:val="both"/>
        <w:rPr>
          <w:rFonts w:asciiTheme="minorHAnsi" w:hAnsiTheme="minorHAnsi" w:cstheme="minorHAnsi"/>
          <w:szCs w:val="22"/>
          <w:lang w:val="de-DE" w:eastAsia="de-AT"/>
        </w:rPr>
      </w:pPr>
    </w:p>
    <w:p w14:paraId="43A0F31C" w14:textId="77777777" w:rsidR="006D4DAC" w:rsidRPr="00E344D4" w:rsidRDefault="00534643" w:rsidP="00534643">
      <w:pPr>
        <w:pStyle w:val="berschrift1"/>
      </w:pPr>
      <w:bookmarkStart w:id="35" w:name="_Toc367183619"/>
      <w:bookmarkStart w:id="36" w:name="_Toc367183857"/>
      <w:bookmarkStart w:id="37" w:name="_Toc66776467"/>
      <w:r>
        <w:t>5</w:t>
      </w:r>
      <w:r>
        <w:tab/>
      </w:r>
      <w:r w:rsidR="0049768A">
        <w:t xml:space="preserve">Verlaufskontrolle und </w:t>
      </w:r>
      <w:r w:rsidR="006D4DAC" w:rsidRPr="00E344D4">
        <w:t>Nachsorge</w:t>
      </w:r>
      <w:bookmarkEnd w:id="35"/>
      <w:bookmarkEnd w:id="36"/>
      <w:bookmarkEnd w:id="37"/>
    </w:p>
    <w:p w14:paraId="0C84EADE" w14:textId="71802A5D" w:rsidR="004F76A4" w:rsidRDefault="00E04779" w:rsidP="007F3064">
      <w:pPr>
        <w:pStyle w:val="Textkrper-Einzug2"/>
        <w:spacing w:line="276" w:lineRule="auto"/>
        <w:ind w:left="0"/>
        <w:jc w:val="both"/>
        <w:rPr>
          <w:rFonts w:asciiTheme="minorHAnsi" w:hAnsiTheme="minorHAnsi" w:cstheme="minorHAnsi"/>
          <w:szCs w:val="22"/>
        </w:rPr>
      </w:pPr>
      <w:r>
        <w:rPr>
          <w:rFonts w:asciiTheme="minorHAnsi" w:hAnsiTheme="minorHAnsi" w:cstheme="minorHAnsi"/>
          <w:szCs w:val="22"/>
        </w:rPr>
        <w:t>---</w:t>
      </w:r>
    </w:p>
    <w:p w14:paraId="5CE63668" w14:textId="77777777" w:rsidR="00801C09" w:rsidRDefault="00801C09" w:rsidP="007F3064">
      <w:pPr>
        <w:pStyle w:val="Textkrper-Einzug2"/>
        <w:spacing w:line="276" w:lineRule="auto"/>
        <w:ind w:left="0"/>
        <w:jc w:val="both"/>
        <w:rPr>
          <w:rFonts w:asciiTheme="minorHAnsi" w:hAnsiTheme="minorHAnsi" w:cstheme="minorHAnsi"/>
          <w:szCs w:val="22"/>
        </w:rPr>
      </w:pPr>
    </w:p>
    <w:p w14:paraId="43A0F31E" w14:textId="77777777" w:rsidR="006D4DAC" w:rsidRPr="00E344D4" w:rsidRDefault="006D4DAC" w:rsidP="007F3064">
      <w:pPr>
        <w:pStyle w:val="berschrift1"/>
      </w:pPr>
      <w:bookmarkStart w:id="38" w:name="_Toc367183620"/>
      <w:bookmarkStart w:id="39" w:name="_Toc367183858"/>
      <w:bookmarkStart w:id="40" w:name="_Toc66776468"/>
      <w:r w:rsidRPr="00E344D4">
        <w:t>6</w:t>
      </w:r>
      <w:r w:rsidRPr="00E344D4">
        <w:tab/>
        <w:t>Dokumentation und Qualitätsparameter</w:t>
      </w:r>
      <w:bookmarkEnd w:id="38"/>
      <w:bookmarkEnd w:id="39"/>
      <w:bookmarkEnd w:id="40"/>
    </w:p>
    <w:p w14:paraId="59A503E5" w14:textId="77777777" w:rsidR="00801C09" w:rsidRDefault="00801C09" w:rsidP="008535AB">
      <w:pPr>
        <w:pStyle w:val="Textkrper-Einzug2"/>
        <w:spacing w:after="0" w:line="276" w:lineRule="auto"/>
        <w:ind w:left="0"/>
        <w:jc w:val="both"/>
        <w:rPr>
          <w:rFonts w:asciiTheme="minorHAnsi" w:hAnsiTheme="minorHAnsi" w:cstheme="minorHAnsi"/>
          <w:szCs w:val="22"/>
        </w:rPr>
      </w:pPr>
    </w:p>
    <w:p w14:paraId="43A0F31F" w14:textId="73C7F8E9" w:rsidR="008535AB" w:rsidRDefault="008535AB" w:rsidP="008535AB">
      <w:pPr>
        <w:pStyle w:val="Textkrper-Einzug2"/>
        <w:spacing w:after="0" w:line="276" w:lineRule="auto"/>
        <w:ind w:left="0"/>
        <w:jc w:val="both"/>
        <w:rPr>
          <w:rFonts w:asciiTheme="minorHAnsi" w:hAnsiTheme="minorHAnsi" w:cstheme="minorHAnsi"/>
          <w:szCs w:val="22"/>
        </w:rPr>
      </w:pPr>
      <w:r>
        <w:rPr>
          <w:rFonts w:asciiTheme="minorHAnsi" w:hAnsiTheme="minorHAnsi" w:cstheme="minorHAnsi"/>
          <w:szCs w:val="22"/>
        </w:rPr>
        <w:t>Qualitätsparameter:</w:t>
      </w:r>
    </w:p>
    <w:p w14:paraId="43A0F320" w14:textId="77777777" w:rsidR="008535AB" w:rsidRDefault="008535AB" w:rsidP="008535AB">
      <w:pPr>
        <w:pStyle w:val="Textkrper-Einzug2"/>
        <w:numPr>
          <w:ilvl w:val="0"/>
          <w:numId w:val="20"/>
        </w:numPr>
        <w:spacing w:after="0" w:line="276" w:lineRule="auto"/>
        <w:jc w:val="both"/>
        <w:rPr>
          <w:rFonts w:asciiTheme="minorHAnsi" w:hAnsiTheme="minorHAnsi" w:cstheme="minorHAnsi"/>
          <w:szCs w:val="22"/>
        </w:rPr>
      </w:pPr>
      <w:r>
        <w:rPr>
          <w:rFonts w:asciiTheme="minorHAnsi" w:hAnsiTheme="minorHAnsi" w:cstheme="minorHAnsi"/>
          <w:szCs w:val="22"/>
        </w:rPr>
        <w:t xml:space="preserve">Hämatologischer, </w:t>
      </w:r>
    </w:p>
    <w:p w14:paraId="43A0F321" w14:textId="77777777" w:rsidR="008535AB" w:rsidRDefault="008535AB" w:rsidP="008535AB">
      <w:pPr>
        <w:pStyle w:val="Textkrper-Einzug2"/>
        <w:numPr>
          <w:ilvl w:val="0"/>
          <w:numId w:val="20"/>
        </w:numPr>
        <w:spacing w:after="0" w:line="276" w:lineRule="auto"/>
        <w:jc w:val="both"/>
        <w:rPr>
          <w:rFonts w:asciiTheme="minorHAnsi" w:hAnsiTheme="minorHAnsi" w:cstheme="minorHAnsi"/>
          <w:szCs w:val="22"/>
        </w:rPr>
      </w:pPr>
      <w:r>
        <w:rPr>
          <w:rFonts w:asciiTheme="minorHAnsi" w:hAnsiTheme="minorHAnsi" w:cstheme="minorHAnsi"/>
          <w:szCs w:val="22"/>
        </w:rPr>
        <w:t xml:space="preserve">zytogentischer und </w:t>
      </w:r>
    </w:p>
    <w:p w14:paraId="43A0F322" w14:textId="77777777" w:rsidR="001F2BEC" w:rsidRDefault="008535AB" w:rsidP="008535AB">
      <w:pPr>
        <w:pStyle w:val="Textkrper-Einzug2"/>
        <w:numPr>
          <w:ilvl w:val="0"/>
          <w:numId w:val="20"/>
        </w:numPr>
        <w:spacing w:after="0" w:line="276" w:lineRule="auto"/>
        <w:jc w:val="both"/>
        <w:rPr>
          <w:rFonts w:asciiTheme="minorHAnsi" w:hAnsiTheme="minorHAnsi" w:cstheme="minorHAnsi"/>
          <w:szCs w:val="22"/>
        </w:rPr>
      </w:pPr>
      <w:r>
        <w:rPr>
          <w:rFonts w:asciiTheme="minorHAnsi" w:hAnsiTheme="minorHAnsi" w:cstheme="minorHAnsi"/>
          <w:szCs w:val="22"/>
        </w:rPr>
        <w:t xml:space="preserve">molekularer Response (siehe Kap. </w:t>
      </w:r>
      <w:r w:rsidR="0037147A" w:rsidRPr="0037147A">
        <w:rPr>
          <w:rFonts w:asciiTheme="minorHAnsi" w:hAnsiTheme="minorHAnsi" w:cstheme="minorHAnsi"/>
          <w:szCs w:val="22"/>
        </w:rPr>
        <w:t>3.1</w:t>
      </w:r>
      <w:r w:rsidRPr="0037147A">
        <w:rPr>
          <w:rFonts w:asciiTheme="minorHAnsi" w:hAnsiTheme="minorHAnsi" w:cstheme="minorHAnsi"/>
          <w:szCs w:val="22"/>
        </w:rPr>
        <w:t>.2)</w:t>
      </w:r>
    </w:p>
    <w:p w14:paraId="43A0F323" w14:textId="6593BB0D" w:rsidR="00801C09" w:rsidRDefault="00801C09">
      <w:pPr>
        <w:spacing w:line="240" w:lineRule="auto"/>
        <w:jc w:val="left"/>
        <w:rPr>
          <w:rFonts w:asciiTheme="minorHAnsi" w:hAnsiTheme="minorHAnsi" w:cstheme="minorHAnsi"/>
          <w:szCs w:val="22"/>
        </w:rPr>
      </w:pPr>
      <w:r>
        <w:rPr>
          <w:rFonts w:asciiTheme="minorHAnsi" w:hAnsiTheme="minorHAnsi" w:cstheme="minorHAnsi"/>
          <w:szCs w:val="22"/>
        </w:rPr>
        <w:br w:type="page"/>
      </w:r>
    </w:p>
    <w:p w14:paraId="43A0F324" w14:textId="77777777" w:rsidR="006D4DAC" w:rsidRPr="00E344D4" w:rsidRDefault="006D4DAC" w:rsidP="007F3064">
      <w:pPr>
        <w:pStyle w:val="berschrift1"/>
      </w:pPr>
      <w:bookmarkStart w:id="41" w:name="_Toc367183621"/>
      <w:bookmarkStart w:id="42" w:name="_Toc367183859"/>
      <w:bookmarkStart w:id="43" w:name="_Toc66776469"/>
      <w:r w:rsidRPr="00E344D4">
        <w:lastRenderedPageBreak/>
        <w:t>7</w:t>
      </w:r>
      <w:r w:rsidRPr="00E344D4">
        <w:tab/>
        <w:t>Literatur/Quellenangaben</w:t>
      </w:r>
      <w:bookmarkEnd w:id="41"/>
      <w:bookmarkEnd w:id="42"/>
      <w:bookmarkEnd w:id="43"/>
    </w:p>
    <w:p w14:paraId="6349FE7F" w14:textId="77777777" w:rsidR="00801C09" w:rsidRPr="00027A6F" w:rsidRDefault="00801C09" w:rsidP="00801C09">
      <w:pPr>
        <w:pStyle w:val="Textkrper-Einzug2"/>
        <w:spacing w:before="240" w:after="0" w:line="276" w:lineRule="auto"/>
        <w:ind w:left="0"/>
        <w:jc w:val="left"/>
        <w:rPr>
          <w:rFonts w:asciiTheme="minorHAnsi" w:hAnsiTheme="minorHAnsi" w:cstheme="minorHAnsi"/>
          <w:sz w:val="20"/>
          <w:szCs w:val="22"/>
        </w:rPr>
      </w:pPr>
      <w:r w:rsidRPr="00027A6F">
        <w:rPr>
          <w:rFonts w:asciiTheme="minorHAnsi" w:hAnsiTheme="minorHAnsi" w:cstheme="minorHAnsi"/>
          <w:szCs w:val="22"/>
        </w:rPr>
        <w:t>Grundlage der Empfehlungen der vorliegenden Leitlinie sind die zum Zeitpunkt der Freigabe aktuell gültigen internationalen Empfehlungen von Onkopedia und NCCN sowie Übersichtsarbeiten, u.a. aus UpToDate. Die nachfolgenden Quellenangaben zur Leitlinie stellen nur eine Auswahl der Literaturquellen dar, die für die Erkrankung bedeutsam sind. Weitere Literaturquellen sind den internationalen Leitlinien zu entnehmen.</w:t>
      </w:r>
    </w:p>
    <w:p w14:paraId="43A0F325" w14:textId="3843782C" w:rsidR="008535AB" w:rsidRPr="00B96457" w:rsidRDefault="008535AB" w:rsidP="00821D6C">
      <w:pPr>
        <w:spacing w:before="120" w:after="60" w:line="276" w:lineRule="auto"/>
        <w:jc w:val="both"/>
        <w:rPr>
          <w:rFonts w:asciiTheme="minorHAnsi" w:hAnsiTheme="minorHAnsi" w:cstheme="minorHAnsi"/>
          <w:szCs w:val="22"/>
          <w:lang w:val="en-GB" w:eastAsia="de-AT"/>
        </w:rPr>
      </w:pPr>
      <w:r w:rsidRPr="00E352B5">
        <w:rPr>
          <w:rFonts w:asciiTheme="minorHAnsi" w:hAnsiTheme="minorHAnsi" w:cstheme="minorHAnsi"/>
          <w:szCs w:val="22"/>
          <w:lang w:eastAsia="de-AT"/>
        </w:rPr>
        <w:t xml:space="preserve">Baccarani M, Deininger MW, Rosti G, Hochhaus A, et al. </w:t>
      </w:r>
      <w:r w:rsidRPr="00B96457">
        <w:rPr>
          <w:rFonts w:asciiTheme="minorHAnsi" w:hAnsiTheme="minorHAnsi" w:cstheme="minorHAnsi"/>
          <w:szCs w:val="22"/>
          <w:lang w:val="en-GB" w:eastAsia="de-AT"/>
        </w:rPr>
        <w:t>European LeukemiaNET recommendations for the management of chronic myeloid leukemia: 2013. Blood 2013;122:872-884.</w:t>
      </w:r>
    </w:p>
    <w:p w14:paraId="43A0F326" w14:textId="77777777" w:rsidR="0017356E" w:rsidRDefault="0017356E" w:rsidP="001F2B45">
      <w:pPr>
        <w:spacing w:after="60" w:line="276" w:lineRule="auto"/>
        <w:jc w:val="both"/>
        <w:rPr>
          <w:rFonts w:asciiTheme="minorHAnsi" w:hAnsiTheme="minorHAnsi" w:cstheme="minorHAnsi"/>
          <w:szCs w:val="22"/>
          <w:lang w:val="en-US" w:eastAsia="de-AT"/>
        </w:rPr>
      </w:pPr>
      <w:r w:rsidRPr="006F4601">
        <w:rPr>
          <w:rFonts w:asciiTheme="minorHAnsi" w:hAnsiTheme="minorHAnsi" w:cstheme="minorHAnsi"/>
          <w:szCs w:val="22"/>
          <w:lang w:val="en-US" w:eastAsia="de-AT"/>
        </w:rPr>
        <w:t>Beauverd et al. Haematologica 2015.</w:t>
      </w:r>
    </w:p>
    <w:p w14:paraId="43A0F327" w14:textId="77777777" w:rsidR="008535AB" w:rsidRPr="00DB319E" w:rsidRDefault="008535AB" w:rsidP="001F2B45">
      <w:pPr>
        <w:spacing w:after="60" w:line="276" w:lineRule="auto"/>
        <w:jc w:val="both"/>
        <w:rPr>
          <w:rFonts w:asciiTheme="minorHAnsi" w:hAnsiTheme="minorHAnsi" w:cstheme="minorHAnsi"/>
          <w:szCs w:val="22"/>
          <w:lang w:val="en-US" w:eastAsia="de-AT"/>
        </w:rPr>
      </w:pPr>
      <w:r w:rsidRPr="00DB319E">
        <w:rPr>
          <w:rFonts w:asciiTheme="minorHAnsi" w:hAnsiTheme="minorHAnsi" w:cstheme="minorHAnsi"/>
          <w:szCs w:val="22"/>
          <w:lang w:val="en-US" w:eastAsia="de-AT"/>
        </w:rPr>
        <w:t xml:space="preserve">Bhandari A, Rolen </w:t>
      </w:r>
      <w:r w:rsidR="00A9758B">
        <w:rPr>
          <w:rFonts w:asciiTheme="minorHAnsi" w:hAnsiTheme="minorHAnsi" w:cstheme="minorHAnsi"/>
          <w:szCs w:val="22"/>
          <w:lang w:val="en-US" w:eastAsia="de-AT"/>
        </w:rPr>
        <w:t>K, Shah BK, Management of Chroni</w:t>
      </w:r>
      <w:r w:rsidRPr="00DB319E">
        <w:rPr>
          <w:rFonts w:asciiTheme="minorHAnsi" w:hAnsiTheme="minorHAnsi" w:cstheme="minorHAnsi"/>
          <w:szCs w:val="22"/>
          <w:lang w:val="en-US" w:eastAsia="de-AT"/>
        </w:rPr>
        <w:t>c Myelogenous Leukemia in Pregnancy: Anticaner Research 35:1-12(2015).</w:t>
      </w:r>
    </w:p>
    <w:p w14:paraId="43A0F329" w14:textId="7E67FB34" w:rsidR="00450568" w:rsidRDefault="00E04779" w:rsidP="001F2B45">
      <w:pPr>
        <w:pStyle w:val="Textkrper-Einzug2"/>
        <w:spacing w:after="60" w:line="276" w:lineRule="auto"/>
        <w:ind w:left="0"/>
        <w:jc w:val="both"/>
        <w:rPr>
          <w:rFonts w:asciiTheme="minorHAnsi" w:hAnsiTheme="minorHAnsi" w:cstheme="minorHAnsi"/>
          <w:szCs w:val="22"/>
          <w:lang w:val="en-US" w:eastAsia="de-AT"/>
        </w:rPr>
      </w:pPr>
      <w:r w:rsidRPr="00E04779">
        <w:rPr>
          <w:rFonts w:asciiTheme="minorHAnsi" w:hAnsiTheme="minorHAnsi" w:cstheme="minorHAnsi"/>
          <w:szCs w:val="22"/>
          <w:lang w:val="en-US" w:eastAsia="de-AT"/>
        </w:rPr>
        <w:t>Ellis &amp; MIlls, Internat</w:t>
      </w:r>
      <w:r w:rsidR="0017356E" w:rsidRPr="00E04779">
        <w:rPr>
          <w:rFonts w:asciiTheme="minorHAnsi" w:hAnsiTheme="minorHAnsi" w:cstheme="minorHAnsi"/>
          <w:szCs w:val="22"/>
          <w:lang w:val="en-US" w:eastAsia="de-AT"/>
        </w:rPr>
        <w:t xml:space="preserve">ional Medicine Journal 2015. </w:t>
      </w:r>
    </w:p>
    <w:p w14:paraId="263C9D37" w14:textId="15F4FBFC" w:rsidR="00E04779" w:rsidRDefault="00E04779" w:rsidP="001F2B45">
      <w:pPr>
        <w:pStyle w:val="Textkrper-Einzug2"/>
        <w:spacing w:after="60" w:line="276" w:lineRule="auto"/>
        <w:ind w:left="0"/>
        <w:jc w:val="both"/>
        <w:rPr>
          <w:rFonts w:asciiTheme="minorHAnsi" w:hAnsiTheme="minorHAnsi" w:cstheme="minorHAnsi"/>
          <w:szCs w:val="22"/>
          <w:lang w:val="en-US" w:eastAsia="de-AT"/>
        </w:rPr>
      </w:pPr>
      <w:r>
        <w:rPr>
          <w:rFonts w:asciiTheme="minorHAnsi" w:hAnsiTheme="minorHAnsi" w:cstheme="minorHAnsi"/>
          <w:szCs w:val="22"/>
          <w:lang w:val="en-US" w:eastAsia="de-AT"/>
        </w:rPr>
        <w:t xml:space="preserve">Hughes TP, Ross DM, </w:t>
      </w:r>
      <w:r w:rsidRPr="00E04779">
        <w:rPr>
          <w:rFonts w:asciiTheme="minorHAnsi" w:hAnsiTheme="minorHAnsi" w:cstheme="minorHAnsi"/>
          <w:szCs w:val="22"/>
          <w:lang w:val="en-US" w:eastAsia="de-AT"/>
        </w:rPr>
        <w:t>Moving treatment-free remission into main</w:t>
      </w:r>
      <w:r>
        <w:rPr>
          <w:rFonts w:asciiTheme="minorHAnsi" w:hAnsiTheme="minorHAnsi" w:cstheme="minorHAnsi"/>
          <w:szCs w:val="22"/>
          <w:lang w:val="en-US" w:eastAsia="de-AT"/>
        </w:rPr>
        <w:t>stream clinical practice in CML: Blood 2016 Jul 7;128(1):17-23.</w:t>
      </w:r>
    </w:p>
    <w:p w14:paraId="1589603D" w14:textId="44FA0D96" w:rsidR="00131214" w:rsidRPr="00F93A1A" w:rsidRDefault="000406D1" w:rsidP="001F2B45">
      <w:pPr>
        <w:pStyle w:val="Textkrper-Einzug2"/>
        <w:spacing w:after="60" w:line="276" w:lineRule="auto"/>
        <w:ind w:left="0"/>
        <w:jc w:val="both"/>
        <w:rPr>
          <w:rFonts w:asciiTheme="minorHAnsi" w:hAnsiTheme="minorHAnsi" w:cstheme="minorHAnsi"/>
          <w:color w:val="000000" w:themeColor="text1"/>
          <w:szCs w:val="22"/>
          <w:lang w:val="en-US" w:eastAsia="de-AT"/>
        </w:rPr>
      </w:pPr>
      <w:r>
        <w:rPr>
          <w:rFonts w:asciiTheme="minorHAnsi" w:hAnsiTheme="minorHAnsi" w:cstheme="minorHAnsi"/>
          <w:szCs w:val="22"/>
          <w:lang w:val="en-US" w:eastAsia="de-AT"/>
        </w:rPr>
        <w:t xml:space="preserve">Cortes JE et al. </w:t>
      </w:r>
      <w:r w:rsidR="00DC78BF" w:rsidRPr="00DC78BF">
        <w:rPr>
          <w:rFonts w:asciiTheme="minorHAnsi" w:hAnsiTheme="minorHAnsi" w:cstheme="minorHAnsi"/>
          <w:szCs w:val="22"/>
          <w:lang w:val="en-US" w:eastAsia="de-AT"/>
        </w:rPr>
        <w:t xml:space="preserve">Bosutinib Versus Imatinib for Newly Diagnosed Chronic Myeloid Leukemia: Results From the </w:t>
      </w:r>
      <w:r w:rsidR="00DC78BF" w:rsidRPr="00F93A1A">
        <w:rPr>
          <w:rFonts w:asciiTheme="minorHAnsi" w:hAnsiTheme="minorHAnsi" w:cstheme="minorHAnsi"/>
          <w:color w:val="000000" w:themeColor="text1"/>
          <w:szCs w:val="22"/>
          <w:lang w:val="en-US" w:eastAsia="de-AT"/>
        </w:rPr>
        <w:t xml:space="preserve">Randomized BFORE Trial, </w:t>
      </w:r>
      <w:r w:rsidRPr="00F93A1A">
        <w:rPr>
          <w:rFonts w:asciiTheme="minorHAnsi" w:hAnsiTheme="minorHAnsi" w:cstheme="minorHAnsi"/>
          <w:color w:val="000000" w:themeColor="text1"/>
          <w:szCs w:val="22"/>
          <w:lang w:val="en-US" w:eastAsia="de-AT"/>
        </w:rPr>
        <w:t>J Clin Oncol. 2018 Jan 20;36(3):231-237.</w:t>
      </w:r>
    </w:p>
    <w:p w14:paraId="5CFCA44B" w14:textId="4D8FC85C" w:rsidR="00821D6C" w:rsidRPr="00F93A1A" w:rsidRDefault="00821D6C" w:rsidP="001F2B45">
      <w:pPr>
        <w:pStyle w:val="Textkrper-Einzug2"/>
        <w:spacing w:after="60" w:line="276" w:lineRule="auto"/>
        <w:ind w:left="0"/>
        <w:jc w:val="both"/>
        <w:rPr>
          <w:rFonts w:asciiTheme="minorHAnsi" w:hAnsiTheme="minorHAnsi" w:cstheme="minorHAnsi"/>
          <w:color w:val="000000" w:themeColor="text1"/>
          <w:szCs w:val="22"/>
          <w:lang w:val="en-GB" w:eastAsia="de-AT"/>
        </w:rPr>
      </w:pPr>
      <w:r w:rsidRPr="00F93A1A">
        <w:rPr>
          <w:rFonts w:asciiTheme="minorHAnsi" w:hAnsiTheme="minorHAnsi" w:cstheme="minorHAnsi"/>
          <w:color w:val="000000" w:themeColor="text1"/>
          <w:szCs w:val="22"/>
          <w:lang w:val="en-GB" w:eastAsia="de-AT"/>
        </w:rPr>
        <w:t>Cortes JE et al. Ponatinib efficacy and safety in Philadelphia chromosome-positive leukemia: final 5-year results of the phase 2 PACE trial. Blood 2018 Jul 26; 132(4): 393-404.</w:t>
      </w:r>
    </w:p>
    <w:p w14:paraId="3AAD292A" w14:textId="64A62147" w:rsidR="00821D6C" w:rsidRPr="00F93A1A" w:rsidRDefault="00821D6C" w:rsidP="00821D6C">
      <w:pPr>
        <w:pStyle w:val="Textkrper-Einzug2"/>
        <w:spacing w:after="60" w:line="276" w:lineRule="auto"/>
        <w:ind w:left="0"/>
        <w:jc w:val="both"/>
        <w:rPr>
          <w:rFonts w:asciiTheme="minorHAnsi" w:hAnsiTheme="minorHAnsi" w:cstheme="minorHAnsi"/>
          <w:color w:val="000000" w:themeColor="text1"/>
          <w:szCs w:val="22"/>
          <w:lang w:val="en-GB" w:eastAsia="de-AT"/>
        </w:rPr>
      </w:pPr>
      <w:r w:rsidRPr="00F93A1A">
        <w:rPr>
          <w:rFonts w:asciiTheme="minorHAnsi" w:hAnsiTheme="minorHAnsi" w:cstheme="minorHAnsi"/>
          <w:color w:val="000000" w:themeColor="text1"/>
          <w:szCs w:val="22"/>
          <w:lang w:val="en-GB" w:eastAsia="de-AT"/>
        </w:rPr>
        <w:t>Kondapalli L et al. Collaborative cardiovascular management of patients with chronic myeloid leukemia on tyrosine kinase inhibitors. Vasc Med. 2020 Jun;25(3):246-254.</w:t>
      </w:r>
    </w:p>
    <w:p w14:paraId="653008FB" w14:textId="6FA22688" w:rsidR="002D200F" w:rsidRPr="00F93A1A" w:rsidRDefault="002D200F" w:rsidP="001F2B45">
      <w:pPr>
        <w:pStyle w:val="Textkrper-Einzug2"/>
        <w:spacing w:after="60" w:line="276" w:lineRule="auto"/>
        <w:ind w:left="0"/>
        <w:jc w:val="both"/>
        <w:rPr>
          <w:rFonts w:asciiTheme="minorHAnsi" w:hAnsiTheme="minorHAnsi" w:cstheme="minorHAnsi"/>
          <w:color w:val="000000" w:themeColor="text1"/>
          <w:szCs w:val="22"/>
          <w:lang w:val="en-US" w:eastAsia="de-AT"/>
        </w:rPr>
      </w:pPr>
      <w:r w:rsidRPr="00F93A1A">
        <w:rPr>
          <w:rFonts w:asciiTheme="minorHAnsi" w:hAnsiTheme="minorHAnsi" w:cstheme="minorHAnsi"/>
          <w:color w:val="000000" w:themeColor="text1"/>
          <w:szCs w:val="22"/>
          <w:lang w:val="en-US" w:eastAsia="de-AT"/>
        </w:rPr>
        <w:t>Pfirrmann M et al., Prognosis of long-term survival considering disease-specific death in patients with chronic myeloid leukemia, Leukemia volume 30, pages 48–56 (2016).</w:t>
      </w:r>
    </w:p>
    <w:p w14:paraId="2A756061" w14:textId="2261BF8C" w:rsidR="00CC479A" w:rsidRPr="00F93A1A" w:rsidRDefault="00CC479A" w:rsidP="00CC479A">
      <w:pPr>
        <w:pStyle w:val="Textkrper-Einzug2"/>
        <w:spacing w:after="60" w:line="276" w:lineRule="auto"/>
        <w:ind w:left="0"/>
        <w:jc w:val="both"/>
        <w:rPr>
          <w:rFonts w:asciiTheme="minorHAnsi" w:hAnsiTheme="minorHAnsi" w:cstheme="minorHAnsi"/>
          <w:color w:val="000000" w:themeColor="text1"/>
          <w:szCs w:val="22"/>
          <w:lang w:val="en-US" w:eastAsia="de-AT"/>
        </w:rPr>
      </w:pPr>
      <w:r w:rsidRPr="00F93A1A">
        <w:rPr>
          <w:rFonts w:asciiTheme="minorHAnsi" w:hAnsiTheme="minorHAnsi" w:cstheme="minorHAnsi"/>
          <w:color w:val="000000" w:themeColor="text1"/>
          <w:szCs w:val="22"/>
          <w:lang w:val="en-US" w:eastAsia="de-AT"/>
        </w:rPr>
        <w:t>Hochhaus et al., European LeukemiaNet 2020 recommendations for treating chronic myeloid leukemia, Leukemia 2020 Apr;34(4):966-984.</w:t>
      </w:r>
    </w:p>
    <w:p w14:paraId="1AFE31A2" w14:textId="5A1D76D5" w:rsidR="00821D6C" w:rsidRPr="00F93A1A" w:rsidRDefault="00821D6C" w:rsidP="00CC479A">
      <w:pPr>
        <w:pStyle w:val="Textkrper-Einzug2"/>
        <w:spacing w:after="60" w:line="276" w:lineRule="auto"/>
        <w:ind w:left="0"/>
        <w:jc w:val="both"/>
        <w:rPr>
          <w:rFonts w:asciiTheme="minorHAnsi" w:hAnsiTheme="minorHAnsi" w:cstheme="minorHAnsi"/>
          <w:color w:val="000000" w:themeColor="text1"/>
          <w:szCs w:val="22"/>
          <w:lang w:eastAsia="de-AT"/>
        </w:rPr>
      </w:pPr>
      <w:r w:rsidRPr="00F93A1A">
        <w:rPr>
          <w:rFonts w:asciiTheme="minorHAnsi" w:hAnsiTheme="minorHAnsi" w:cstheme="minorHAnsi"/>
          <w:color w:val="000000" w:themeColor="text1"/>
          <w:szCs w:val="22"/>
          <w:lang w:val="en-US" w:eastAsia="de-AT"/>
        </w:rPr>
        <w:t xml:space="preserve">Zeng P, Schmaier A, Ponatinib and other CML Tyrosine Kinase Inhibitors in Thrombosis. </w:t>
      </w:r>
      <w:r w:rsidRPr="00F93A1A">
        <w:rPr>
          <w:rFonts w:asciiTheme="minorHAnsi" w:hAnsiTheme="minorHAnsi" w:cstheme="minorHAnsi"/>
          <w:color w:val="000000" w:themeColor="text1"/>
          <w:szCs w:val="22"/>
          <w:lang w:eastAsia="de-AT"/>
        </w:rPr>
        <w:t>Int. J. Mol. Sci. 2020, 21(18), 6556.</w:t>
      </w:r>
    </w:p>
    <w:p w14:paraId="3764A8FD" w14:textId="7FAC74EA" w:rsidR="00821D6C" w:rsidRPr="00F93A1A" w:rsidRDefault="00821D6C" w:rsidP="00CC479A">
      <w:pPr>
        <w:pStyle w:val="Textkrper-Einzug2"/>
        <w:spacing w:after="60" w:line="276" w:lineRule="auto"/>
        <w:ind w:left="0"/>
        <w:jc w:val="both"/>
        <w:rPr>
          <w:rFonts w:asciiTheme="minorHAnsi" w:hAnsiTheme="minorHAnsi" w:cstheme="minorHAnsi"/>
          <w:color w:val="000000" w:themeColor="text1"/>
          <w:szCs w:val="22"/>
          <w:lang w:eastAsia="de-AT"/>
        </w:rPr>
      </w:pPr>
    </w:p>
    <w:p w14:paraId="160E28ED" w14:textId="3C044E73" w:rsidR="00821D6C" w:rsidRPr="00F93A1A" w:rsidRDefault="00821D6C" w:rsidP="00CC479A">
      <w:pPr>
        <w:pStyle w:val="Textkrper-Einzug2"/>
        <w:spacing w:after="60" w:line="276" w:lineRule="auto"/>
        <w:ind w:left="0"/>
        <w:jc w:val="both"/>
        <w:rPr>
          <w:rFonts w:asciiTheme="minorHAnsi" w:hAnsiTheme="minorHAnsi" w:cstheme="minorHAnsi"/>
          <w:color w:val="000000" w:themeColor="text1"/>
          <w:szCs w:val="22"/>
          <w:lang w:eastAsia="de-AT"/>
        </w:rPr>
      </w:pPr>
    </w:p>
    <w:p w14:paraId="0C4275E3" w14:textId="6996718A" w:rsidR="00821D6C" w:rsidRPr="00F93A1A" w:rsidRDefault="00821D6C" w:rsidP="00CC479A">
      <w:pPr>
        <w:pStyle w:val="Textkrper-Einzug2"/>
        <w:spacing w:after="60" w:line="276" w:lineRule="auto"/>
        <w:ind w:left="0"/>
        <w:jc w:val="both"/>
        <w:rPr>
          <w:rFonts w:asciiTheme="minorHAnsi" w:hAnsiTheme="minorHAnsi" w:cstheme="minorHAnsi"/>
          <w:color w:val="000000" w:themeColor="text1"/>
          <w:szCs w:val="22"/>
          <w:lang w:eastAsia="de-AT"/>
        </w:rPr>
      </w:pPr>
    </w:p>
    <w:p w14:paraId="4B8E97E5" w14:textId="07700394" w:rsidR="00821D6C" w:rsidRPr="001C2D29" w:rsidRDefault="00821D6C" w:rsidP="00CC479A">
      <w:pPr>
        <w:pStyle w:val="Textkrper-Einzug2"/>
        <w:spacing w:after="60" w:line="276" w:lineRule="auto"/>
        <w:ind w:left="0"/>
        <w:jc w:val="both"/>
        <w:rPr>
          <w:rFonts w:asciiTheme="minorHAnsi" w:hAnsiTheme="minorHAnsi" w:cstheme="minorHAnsi"/>
          <w:color w:val="FF0000"/>
          <w:szCs w:val="22"/>
          <w:lang w:eastAsia="de-AT"/>
        </w:rPr>
      </w:pPr>
    </w:p>
    <w:p w14:paraId="6F460C8B" w14:textId="4958945C" w:rsidR="00821D6C" w:rsidRPr="001C2D29" w:rsidRDefault="00821D6C" w:rsidP="00CC479A">
      <w:pPr>
        <w:pStyle w:val="Textkrper-Einzug2"/>
        <w:spacing w:after="60" w:line="276" w:lineRule="auto"/>
        <w:ind w:left="0"/>
        <w:jc w:val="both"/>
        <w:rPr>
          <w:rFonts w:asciiTheme="minorHAnsi" w:hAnsiTheme="minorHAnsi" w:cstheme="minorHAnsi"/>
          <w:color w:val="FF0000"/>
          <w:szCs w:val="22"/>
          <w:lang w:eastAsia="de-AT"/>
        </w:rPr>
      </w:pPr>
    </w:p>
    <w:p w14:paraId="66406C0E" w14:textId="43A2A4C7" w:rsidR="00821D6C" w:rsidRPr="001C2D29" w:rsidRDefault="00821D6C" w:rsidP="00CC479A">
      <w:pPr>
        <w:pStyle w:val="Textkrper-Einzug2"/>
        <w:spacing w:after="60" w:line="276" w:lineRule="auto"/>
        <w:ind w:left="0"/>
        <w:jc w:val="both"/>
        <w:rPr>
          <w:rFonts w:asciiTheme="minorHAnsi" w:hAnsiTheme="minorHAnsi" w:cstheme="minorHAnsi"/>
          <w:color w:val="FF0000"/>
          <w:szCs w:val="22"/>
          <w:lang w:eastAsia="de-AT"/>
        </w:rPr>
      </w:pPr>
    </w:p>
    <w:p w14:paraId="5198484C" w14:textId="17BA3218" w:rsidR="00821D6C" w:rsidRPr="001C2D29" w:rsidRDefault="00821D6C" w:rsidP="00CC479A">
      <w:pPr>
        <w:pStyle w:val="Textkrper-Einzug2"/>
        <w:spacing w:after="60" w:line="276" w:lineRule="auto"/>
        <w:ind w:left="0"/>
        <w:jc w:val="both"/>
        <w:rPr>
          <w:rFonts w:asciiTheme="minorHAnsi" w:hAnsiTheme="minorHAnsi" w:cstheme="minorHAnsi"/>
          <w:color w:val="FF0000"/>
          <w:szCs w:val="22"/>
          <w:lang w:eastAsia="de-AT"/>
        </w:rPr>
      </w:pPr>
    </w:p>
    <w:p w14:paraId="5D206E40" w14:textId="7555DCD8" w:rsidR="00821D6C" w:rsidRPr="001C2D29" w:rsidRDefault="00821D6C" w:rsidP="00CC479A">
      <w:pPr>
        <w:pStyle w:val="Textkrper-Einzug2"/>
        <w:spacing w:after="60" w:line="276" w:lineRule="auto"/>
        <w:ind w:left="0"/>
        <w:jc w:val="both"/>
        <w:rPr>
          <w:rFonts w:asciiTheme="minorHAnsi" w:hAnsiTheme="minorHAnsi" w:cstheme="minorHAnsi"/>
          <w:color w:val="FF0000"/>
          <w:szCs w:val="22"/>
          <w:lang w:eastAsia="de-AT"/>
        </w:rPr>
      </w:pPr>
    </w:p>
    <w:p w14:paraId="7A062FC5" w14:textId="61545580" w:rsidR="00821D6C" w:rsidRPr="001C2D29" w:rsidRDefault="00821D6C" w:rsidP="00CC479A">
      <w:pPr>
        <w:pStyle w:val="Textkrper-Einzug2"/>
        <w:spacing w:after="60" w:line="276" w:lineRule="auto"/>
        <w:ind w:left="0"/>
        <w:jc w:val="both"/>
        <w:rPr>
          <w:rFonts w:asciiTheme="minorHAnsi" w:hAnsiTheme="minorHAnsi" w:cstheme="minorHAnsi"/>
          <w:color w:val="FF0000"/>
          <w:szCs w:val="22"/>
          <w:lang w:eastAsia="de-AT"/>
        </w:rPr>
      </w:pPr>
    </w:p>
    <w:p w14:paraId="7B60FBC5" w14:textId="544D191B" w:rsidR="00821D6C" w:rsidRPr="001C2D29" w:rsidRDefault="00821D6C" w:rsidP="00CC479A">
      <w:pPr>
        <w:pStyle w:val="Textkrper-Einzug2"/>
        <w:spacing w:after="60" w:line="276" w:lineRule="auto"/>
        <w:ind w:left="0"/>
        <w:jc w:val="both"/>
        <w:rPr>
          <w:rFonts w:asciiTheme="minorHAnsi" w:hAnsiTheme="minorHAnsi" w:cstheme="minorHAnsi"/>
          <w:color w:val="FF0000"/>
          <w:szCs w:val="22"/>
          <w:lang w:eastAsia="de-AT"/>
        </w:rPr>
      </w:pPr>
    </w:p>
    <w:p w14:paraId="2CC8F81A" w14:textId="5DF15D75" w:rsidR="00821D6C" w:rsidRPr="001C2D29" w:rsidRDefault="00821D6C" w:rsidP="00CC479A">
      <w:pPr>
        <w:pStyle w:val="Textkrper-Einzug2"/>
        <w:spacing w:after="60" w:line="276" w:lineRule="auto"/>
        <w:ind w:left="0"/>
        <w:jc w:val="both"/>
        <w:rPr>
          <w:rFonts w:asciiTheme="minorHAnsi" w:hAnsiTheme="minorHAnsi" w:cstheme="minorHAnsi"/>
          <w:color w:val="FF0000"/>
          <w:szCs w:val="22"/>
          <w:lang w:eastAsia="de-AT"/>
        </w:rPr>
      </w:pPr>
    </w:p>
    <w:p w14:paraId="0F9B3277" w14:textId="77777777" w:rsidR="00821D6C" w:rsidRPr="001C2D29" w:rsidRDefault="00821D6C" w:rsidP="00CC479A">
      <w:pPr>
        <w:pStyle w:val="Textkrper-Einzug2"/>
        <w:spacing w:after="60" w:line="276" w:lineRule="auto"/>
        <w:ind w:left="0"/>
        <w:jc w:val="both"/>
        <w:rPr>
          <w:rFonts w:asciiTheme="minorHAnsi" w:hAnsiTheme="minorHAnsi" w:cstheme="minorHAnsi"/>
          <w:color w:val="FF0000"/>
          <w:szCs w:val="22"/>
          <w:lang w:eastAsia="de-AT"/>
        </w:rPr>
      </w:pPr>
    </w:p>
    <w:p w14:paraId="717F243B" w14:textId="77777777" w:rsidR="00801C09" w:rsidRPr="001C2D29" w:rsidRDefault="00801C09" w:rsidP="001F2B45">
      <w:pPr>
        <w:pStyle w:val="Textkrper-Einzug2"/>
        <w:spacing w:after="60" w:line="276" w:lineRule="auto"/>
        <w:ind w:left="0"/>
        <w:jc w:val="both"/>
        <w:rPr>
          <w:rFonts w:asciiTheme="minorHAnsi" w:hAnsiTheme="minorHAnsi" w:cstheme="minorHAnsi"/>
          <w:szCs w:val="22"/>
          <w:lang w:eastAsia="de-AT"/>
        </w:rPr>
      </w:pPr>
    </w:p>
    <w:p w14:paraId="43A0F32B" w14:textId="6FFD3715" w:rsidR="00450568" w:rsidRPr="00450568" w:rsidRDefault="00450568" w:rsidP="00450568">
      <w:pPr>
        <w:pStyle w:val="berschrift1"/>
      </w:pPr>
      <w:bookmarkStart w:id="44" w:name="_Anhang:_Kardiovaskuläres_Management"/>
      <w:bookmarkStart w:id="45" w:name="_Toc66776470"/>
      <w:bookmarkEnd w:id="44"/>
      <w:r w:rsidRPr="00450568">
        <w:lastRenderedPageBreak/>
        <w:t xml:space="preserve">Anhang: </w:t>
      </w:r>
      <w:r w:rsidR="000B6857" w:rsidRPr="000B6857">
        <w:t>Kardiovaskuläres Management von Patienten mit CML und TKI</w:t>
      </w:r>
      <w:bookmarkEnd w:id="45"/>
    </w:p>
    <w:p w14:paraId="0D60D9D7" w14:textId="53E44B84" w:rsidR="000B6857" w:rsidRPr="005F59EE" w:rsidRDefault="000B6857" w:rsidP="005F59EE">
      <w:pPr>
        <w:pStyle w:val="Listenabsatz"/>
        <w:numPr>
          <w:ilvl w:val="0"/>
          <w:numId w:val="32"/>
        </w:numPr>
        <w:spacing w:line="276" w:lineRule="auto"/>
        <w:ind w:left="284" w:hanging="284"/>
        <w:jc w:val="both"/>
        <w:rPr>
          <w:rFonts w:asciiTheme="minorHAnsi" w:hAnsiTheme="minorHAnsi" w:cstheme="minorHAnsi"/>
          <w:szCs w:val="22"/>
          <w:lang w:val="de-DE" w:eastAsia="de-AT"/>
        </w:rPr>
      </w:pPr>
      <w:r w:rsidRPr="005F59EE">
        <w:rPr>
          <w:rFonts w:asciiTheme="minorHAnsi" w:hAnsiTheme="minorHAnsi" w:cstheme="minorHAnsi"/>
          <w:szCs w:val="22"/>
          <w:lang w:val="de-DE" w:eastAsia="de-AT"/>
        </w:rPr>
        <w:t>Alle derzeit verfügbaren Bcr-Abl TKIs sind mit einem gewissen kardiovasculärem Risiko assoziiert! Ponatinib zeigt die höchste kardiovaskuläre Thromboserate (MCI, Insult, PAVK):  Inzidenz-Ratio (16.3%), gefolgt von Dasatinib (16%), Nilotinib (9.3%) und Imatinib (4.7%).  Zeng et al (International Journal of Molecular Sciences, 2020 )</w:t>
      </w:r>
    </w:p>
    <w:p w14:paraId="342C8234" w14:textId="04B0AFA2" w:rsidR="000B6857" w:rsidRPr="00821D6C" w:rsidRDefault="000B6857" w:rsidP="000B6857">
      <w:pPr>
        <w:pStyle w:val="Listenabsatz"/>
        <w:spacing w:line="276" w:lineRule="auto"/>
        <w:ind w:left="284"/>
        <w:jc w:val="both"/>
        <w:rPr>
          <w:rFonts w:asciiTheme="minorHAnsi" w:hAnsiTheme="minorHAnsi" w:cstheme="minorHAnsi"/>
          <w:sz w:val="8"/>
          <w:szCs w:val="8"/>
          <w:lang w:val="de-DE" w:eastAsia="de-AT"/>
        </w:rPr>
      </w:pPr>
    </w:p>
    <w:p w14:paraId="5791D303" w14:textId="77777777" w:rsidR="000B6857" w:rsidRDefault="000B6857" w:rsidP="000B6857">
      <w:r>
        <w:rPr>
          <w:noProof/>
          <w:lang w:eastAsia="de-AT"/>
        </w:rPr>
        <w:drawing>
          <wp:inline distT="0" distB="0" distL="0" distR="0" wp14:anchorId="7F70FDDB" wp14:editId="42C01121">
            <wp:extent cx="4915560" cy="2378497"/>
            <wp:effectExtent l="0" t="0" r="0" b="3175"/>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14385" t="25279" r="13856" b="12992"/>
                    <a:stretch/>
                  </pic:blipFill>
                  <pic:spPr bwMode="auto">
                    <a:xfrm>
                      <a:off x="0" y="0"/>
                      <a:ext cx="4926666" cy="2383871"/>
                    </a:xfrm>
                    <a:prstGeom prst="rect">
                      <a:avLst/>
                    </a:prstGeom>
                    <a:ln>
                      <a:noFill/>
                    </a:ln>
                    <a:extLst>
                      <a:ext uri="{53640926-AAD7-44D8-BBD7-CCE9431645EC}">
                        <a14:shadowObscured xmlns:a14="http://schemas.microsoft.com/office/drawing/2010/main"/>
                      </a:ext>
                    </a:extLst>
                  </pic:spPr>
                </pic:pic>
              </a:graphicData>
            </a:graphic>
          </wp:inline>
        </w:drawing>
      </w:r>
    </w:p>
    <w:p w14:paraId="105905FD" w14:textId="77777777" w:rsidR="000B6857" w:rsidRPr="000B6857" w:rsidRDefault="000B6857" w:rsidP="000B6857">
      <w:pPr>
        <w:pStyle w:val="Listenabsatz"/>
        <w:numPr>
          <w:ilvl w:val="0"/>
          <w:numId w:val="32"/>
        </w:numPr>
        <w:spacing w:line="276" w:lineRule="auto"/>
        <w:ind w:left="284" w:hanging="284"/>
        <w:jc w:val="both"/>
        <w:rPr>
          <w:rFonts w:asciiTheme="minorHAnsi" w:hAnsiTheme="minorHAnsi" w:cstheme="minorHAnsi"/>
          <w:szCs w:val="22"/>
          <w:lang w:val="de-DE" w:eastAsia="de-AT"/>
        </w:rPr>
      </w:pPr>
      <w:r w:rsidRPr="000B6857">
        <w:rPr>
          <w:rFonts w:asciiTheme="minorHAnsi" w:hAnsiTheme="minorHAnsi" w:cstheme="minorHAnsi"/>
          <w:szCs w:val="22"/>
          <w:lang w:val="de-DE" w:eastAsia="de-AT"/>
        </w:rPr>
        <w:t xml:space="preserve">Vor TKI Start ausführliche Anamnese bez. CV Risikofaktoren (arterielle Hypertonie, Diabetes mellitus, Hyperlipidämie, Nikotinabusus, anamnestisch KHK/MCI, CAVK/Insult, PAVK, venöse Thromboembolie). </w:t>
      </w:r>
    </w:p>
    <w:p w14:paraId="424783F7" w14:textId="77777777" w:rsidR="000B6857" w:rsidRPr="000B6857" w:rsidRDefault="000B6857" w:rsidP="000B6857">
      <w:pPr>
        <w:pStyle w:val="Listenabsatz"/>
        <w:spacing w:line="276" w:lineRule="auto"/>
        <w:ind w:left="284"/>
        <w:jc w:val="both"/>
        <w:rPr>
          <w:rFonts w:asciiTheme="minorHAnsi" w:hAnsiTheme="minorHAnsi" w:cstheme="minorHAnsi"/>
          <w:szCs w:val="22"/>
          <w:lang w:val="de-DE" w:eastAsia="de-AT"/>
        </w:rPr>
      </w:pPr>
      <w:r w:rsidRPr="000B6857">
        <w:rPr>
          <w:rFonts w:asciiTheme="minorHAnsi" w:hAnsiTheme="minorHAnsi" w:cstheme="minorHAnsi"/>
          <w:szCs w:val="22"/>
          <w:lang w:val="de-DE" w:eastAsia="de-AT"/>
        </w:rPr>
        <w:t xml:space="preserve">Bei diesen Pat. sollte, wenn möglich,  Imatinib oder Busutinib bevorzugt werden. </w:t>
      </w:r>
    </w:p>
    <w:p w14:paraId="4C9E7864" w14:textId="282A2EE7" w:rsidR="000B6857" w:rsidRDefault="000B6857" w:rsidP="000B6857">
      <w:pPr>
        <w:pStyle w:val="Listenabsatz"/>
        <w:spacing w:line="276" w:lineRule="auto"/>
        <w:ind w:left="284"/>
        <w:jc w:val="both"/>
        <w:rPr>
          <w:rFonts w:asciiTheme="minorHAnsi" w:hAnsiTheme="minorHAnsi" w:cstheme="minorHAnsi"/>
          <w:szCs w:val="22"/>
          <w:lang w:val="de-DE" w:eastAsia="de-AT"/>
        </w:rPr>
      </w:pPr>
      <w:r w:rsidRPr="000B6857">
        <w:rPr>
          <w:rFonts w:asciiTheme="minorHAnsi" w:hAnsiTheme="minorHAnsi" w:cstheme="minorHAnsi"/>
          <w:szCs w:val="22"/>
          <w:lang w:val="de-DE" w:eastAsia="de-AT"/>
        </w:rPr>
        <w:t xml:space="preserve">Anhand einer Auswertung der PACE Studie hatten Pat. with &gt;= 2 CV Risikofaktoren (arterielle Hypertonie, Diabetes mellitus, Hyperlipidämie, Übergewicht) oder positiver Anamnese von ischämischer/ nicht ischämischer Herzerkrankung oder venöser Thromboembolie ein relatives Risiko für arterielle Verschlussereignisse unter Ponatinib  von 2,2 (95%1.5-3.3) verglichen zu Pat mit 1 RF (RR 0.8, 95% CI 0.5-1.2) und keinem RF (0.4; 95% CI 0.2-0.7) (Cortes et al, Blood 2018). </w:t>
      </w:r>
    </w:p>
    <w:p w14:paraId="75562CDB" w14:textId="64FE32EB" w:rsidR="000B6857" w:rsidRDefault="000B6857" w:rsidP="000B6857">
      <w:pPr>
        <w:spacing w:line="276" w:lineRule="auto"/>
        <w:jc w:val="both"/>
        <w:rPr>
          <w:rFonts w:asciiTheme="minorHAnsi" w:hAnsiTheme="minorHAnsi" w:cstheme="minorHAnsi"/>
          <w:szCs w:val="22"/>
          <w:lang w:val="de-DE" w:eastAsia="de-AT"/>
        </w:rPr>
      </w:pPr>
    </w:p>
    <w:p w14:paraId="276755A2" w14:textId="77777777" w:rsidR="000B6857" w:rsidRPr="00D054E1" w:rsidRDefault="000B6857" w:rsidP="000B6857">
      <w:pPr>
        <w:pStyle w:val="Listenabsatz"/>
        <w:numPr>
          <w:ilvl w:val="0"/>
          <w:numId w:val="32"/>
        </w:numPr>
        <w:spacing w:line="276" w:lineRule="auto"/>
        <w:ind w:left="284" w:hanging="284"/>
        <w:jc w:val="both"/>
        <w:rPr>
          <w:sz w:val="24"/>
          <w:szCs w:val="24"/>
        </w:rPr>
      </w:pPr>
      <w:r w:rsidRPr="00D054E1">
        <w:rPr>
          <w:sz w:val="24"/>
          <w:szCs w:val="24"/>
        </w:rPr>
        <w:t xml:space="preserve"> </w:t>
      </w:r>
      <w:r w:rsidRPr="000B6857">
        <w:rPr>
          <w:rFonts w:asciiTheme="minorHAnsi" w:hAnsiTheme="minorHAnsi" w:cstheme="minorHAnsi"/>
          <w:szCs w:val="22"/>
          <w:lang w:val="de-DE" w:eastAsia="de-AT"/>
        </w:rPr>
        <w:t>Kardiovaskuläres Management: Kondapalli et al, Vascular Medicine2020.</w:t>
      </w:r>
      <w:r w:rsidRPr="00D054E1">
        <w:rPr>
          <w:sz w:val="24"/>
          <w:szCs w:val="24"/>
        </w:rPr>
        <w:t xml:space="preserve"> </w:t>
      </w:r>
    </w:p>
    <w:p w14:paraId="424D02D1" w14:textId="77777777" w:rsidR="000B6857" w:rsidRDefault="000B6857" w:rsidP="000B6857">
      <w:pPr>
        <w:pStyle w:val="Listenabsatz"/>
        <w:ind w:left="142"/>
        <w:jc w:val="left"/>
      </w:pPr>
      <w:r>
        <w:rPr>
          <w:noProof/>
          <w:lang w:eastAsia="de-AT"/>
        </w:rPr>
        <w:drawing>
          <wp:inline distT="0" distB="0" distL="0" distR="0" wp14:anchorId="07852372" wp14:editId="0EC0CA80">
            <wp:extent cx="4513859" cy="3472200"/>
            <wp:effectExtent l="0" t="0" r="127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23148" t="19107" r="25265" b="10347"/>
                    <a:stretch/>
                  </pic:blipFill>
                  <pic:spPr bwMode="auto">
                    <a:xfrm>
                      <a:off x="0" y="0"/>
                      <a:ext cx="4535169" cy="3488593"/>
                    </a:xfrm>
                    <a:prstGeom prst="rect">
                      <a:avLst/>
                    </a:prstGeom>
                    <a:ln>
                      <a:noFill/>
                    </a:ln>
                    <a:extLst>
                      <a:ext uri="{53640926-AAD7-44D8-BBD7-CCE9431645EC}">
                        <a14:shadowObscured xmlns:a14="http://schemas.microsoft.com/office/drawing/2010/main"/>
                      </a:ext>
                    </a:extLst>
                  </pic:spPr>
                </pic:pic>
              </a:graphicData>
            </a:graphic>
          </wp:inline>
        </w:drawing>
      </w:r>
    </w:p>
    <w:p w14:paraId="0E857AEE" w14:textId="77777777" w:rsidR="000B6857" w:rsidRPr="00D054E1" w:rsidRDefault="000B6857" w:rsidP="000B6857">
      <w:pPr>
        <w:pStyle w:val="Listenabsatz"/>
        <w:numPr>
          <w:ilvl w:val="0"/>
          <w:numId w:val="32"/>
        </w:numPr>
        <w:spacing w:line="276" w:lineRule="auto"/>
        <w:ind w:left="284" w:hanging="284"/>
        <w:jc w:val="both"/>
        <w:rPr>
          <w:sz w:val="24"/>
          <w:szCs w:val="24"/>
        </w:rPr>
      </w:pPr>
      <w:r w:rsidRPr="000B6857">
        <w:rPr>
          <w:rFonts w:asciiTheme="minorHAnsi" w:hAnsiTheme="minorHAnsi" w:cstheme="minorHAnsi"/>
          <w:szCs w:val="22"/>
          <w:lang w:val="de-DE" w:eastAsia="de-AT"/>
        </w:rPr>
        <w:lastRenderedPageBreak/>
        <w:t>Präventive ABCDE Checkliste (Kondapalli et al, Vascular Medicine, 2020)</w:t>
      </w:r>
    </w:p>
    <w:p w14:paraId="31C9AF0A" w14:textId="2F375B0C" w:rsidR="000B6857" w:rsidRDefault="000B6857" w:rsidP="001C2D29">
      <w:pPr>
        <w:pStyle w:val="Listenabsatz"/>
        <w:jc w:val="left"/>
      </w:pPr>
      <w:r>
        <w:rPr>
          <w:noProof/>
          <w:lang w:eastAsia="de-AT"/>
        </w:rPr>
        <w:drawing>
          <wp:inline distT="0" distB="0" distL="0" distR="0" wp14:anchorId="326324BB" wp14:editId="621FE380">
            <wp:extent cx="4021925" cy="2484120"/>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26605" t="22382" r="29132" b="29014"/>
                    <a:stretch/>
                  </pic:blipFill>
                  <pic:spPr bwMode="auto">
                    <a:xfrm>
                      <a:off x="0" y="0"/>
                      <a:ext cx="4057026" cy="2505800"/>
                    </a:xfrm>
                    <a:prstGeom prst="rect">
                      <a:avLst/>
                    </a:prstGeom>
                    <a:ln>
                      <a:noFill/>
                    </a:ln>
                    <a:extLst>
                      <a:ext uri="{53640926-AAD7-44D8-BBD7-CCE9431645EC}">
                        <a14:shadowObscured xmlns:a14="http://schemas.microsoft.com/office/drawing/2010/main"/>
                      </a:ext>
                    </a:extLst>
                  </pic:spPr>
                </pic:pic>
              </a:graphicData>
            </a:graphic>
          </wp:inline>
        </w:drawing>
      </w:r>
    </w:p>
    <w:p w14:paraId="79ACAF33" w14:textId="2548F9AD" w:rsidR="001C2D29" w:rsidRDefault="001C2D29" w:rsidP="001C2D29">
      <w:pPr>
        <w:pStyle w:val="Listenabsatz"/>
        <w:ind w:left="851"/>
        <w:jc w:val="left"/>
      </w:pPr>
      <w:r>
        <w:rPr>
          <w:noProof/>
          <w:lang w:eastAsia="de-AT"/>
        </w:rPr>
        <w:drawing>
          <wp:inline distT="0" distB="0" distL="0" distR="0" wp14:anchorId="53D46CEE" wp14:editId="53AE1F2B">
            <wp:extent cx="4059302" cy="370365"/>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155509" cy="379143"/>
                    </a:xfrm>
                    <a:prstGeom prst="rect">
                      <a:avLst/>
                    </a:prstGeom>
                  </pic:spPr>
                </pic:pic>
              </a:graphicData>
            </a:graphic>
          </wp:inline>
        </w:drawing>
      </w:r>
    </w:p>
    <w:p w14:paraId="7B9F2CFF" w14:textId="77777777" w:rsidR="001C2D29" w:rsidRDefault="001C2D29" w:rsidP="001C2D29">
      <w:pPr>
        <w:pStyle w:val="Listenabsatz"/>
        <w:ind w:left="851"/>
        <w:jc w:val="left"/>
      </w:pPr>
    </w:p>
    <w:p w14:paraId="380AB094" w14:textId="77777777" w:rsidR="000B6857" w:rsidRPr="000B6857" w:rsidRDefault="000B6857" w:rsidP="000B6857">
      <w:pPr>
        <w:pStyle w:val="Listenabsatz"/>
        <w:numPr>
          <w:ilvl w:val="0"/>
          <w:numId w:val="32"/>
        </w:numPr>
        <w:spacing w:line="276" w:lineRule="auto"/>
        <w:ind w:left="284" w:hanging="284"/>
        <w:jc w:val="both"/>
        <w:rPr>
          <w:rFonts w:asciiTheme="minorHAnsi" w:hAnsiTheme="minorHAnsi" w:cstheme="minorHAnsi"/>
          <w:szCs w:val="22"/>
          <w:lang w:val="de-DE" w:eastAsia="de-AT"/>
        </w:rPr>
      </w:pPr>
      <w:r w:rsidRPr="000B6857">
        <w:rPr>
          <w:rFonts w:asciiTheme="minorHAnsi" w:hAnsiTheme="minorHAnsi" w:cstheme="minorHAnsi"/>
          <w:szCs w:val="22"/>
          <w:lang w:val="de-DE" w:eastAsia="de-AT"/>
        </w:rPr>
        <w:t>Imatinib, Bosutinib, Nilotinib, Dasatinib und Ponatinib werden über CYP3A metabolisiert! Interaktionen mit CYP3A Inhibitoren und Induktoren beachten (Kondapalli et al, Vascular Medicine, 2020)</w:t>
      </w:r>
    </w:p>
    <w:p w14:paraId="5E024991" w14:textId="69A8F49D" w:rsidR="000B6857" w:rsidRDefault="000B6857" w:rsidP="000B6857">
      <w:pPr>
        <w:pStyle w:val="Listenabsatz"/>
        <w:ind w:left="0"/>
      </w:pPr>
      <w:r>
        <w:rPr>
          <w:noProof/>
          <w:lang w:eastAsia="de-AT"/>
        </w:rPr>
        <w:drawing>
          <wp:inline distT="0" distB="0" distL="0" distR="0" wp14:anchorId="261BB507" wp14:editId="7FBD0E1F">
            <wp:extent cx="4159130" cy="4228439"/>
            <wp:effectExtent l="0" t="0" r="0" b="127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30896" t="18323" r="30359" b="11650"/>
                    <a:stretch/>
                  </pic:blipFill>
                  <pic:spPr bwMode="auto">
                    <a:xfrm>
                      <a:off x="0" y="0"/>
                      <a:ext cx="4159699" cy="4229017"/>
                    </a:xfrm>
                    <a:prstGeom prst="rect">
                      <a:avLst/>
                    </a:prstGeom>
                    <a:ln>
                      <a:noFill/>
                    </a:ln>
                    <a:extLst>
                      <a:ext uri="{53640926-AAD7-44D8-BBD7-CCE9431645EC}">
                        <a14:shadowObscured xmlns:a14="http://schemas.microsoft.com/office/drawing/2010/main"/>
                      </a:ext>
                    </a:extLst>
                  </pic:spPr>
                </pic:pic>
              </a:graphicData>
            </a:graphic>
          </wp:inline>
        </w:drawing>
      </w:r>
    </w:p>
    <w:p w14:paraId="11BD2B3E" w14:textId="01C695DD" w:rsidR="001C2D29" w:rsidRDefault="001C2D29" w:rsidP="001C2D29">
      <w:pPr>
        <w:pStyle w:val="Listenabsatz"/>
        <w:ind w:left="1418"/>
        <w:jc w:val="left"/>
      </w:pPr>
      <w:r>
        <w:rPr>
          <w:noProof/>
          <w:lang w:eastAsia="de-AT"/>
        </w:rPr>
        <w:drawing>
          <wp:inline distT="0" distB="0" distL="0" distR="0" wp14:anchorId="3A6FF3E3" wp14:editId="4BD1FE5D">
            <wp:extent cx="1855228" cy="234071"/>
            <wp:effectExtent l="0" t="0" r="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941336" cy="244935"/>
                    </a:xfrm>
                    <a:prstGeom prst="rect">
                      <a:avLst/>
                    </a:prstGeom>
                  </pic:spPr>
                </pic:pic>
              </a:graphicData>
            </a:graphic>
          </wp:inline>
        </w:drawing>
      </w:r>
    </w:p>
    <w:p w14:paraId="18CD1EC3" w14:textId="77777777" w:rsidR="000B6857" w:rsidRDefault="000B6857" w:rsidP="000B6857">
      <w:pPr>
        <w:pStyle w:val="Listenabsatz"/>
      </w:pPr>
    </w:p>
    <w:p w14:paraId="43A0F32E" w14:textId="77777777" w:rsidR="00A6435E" w:rsidRPr="00E344D4" w:rsidRDefault="00A6435E" w:rsidP="007F3064">
      <w:pPr>
        <w:pStyle w:val="berschrift1"/>
      </w:pPr>
      <w:bookmarkStart w:id="46" w:name="_Toc367183622"/>
      <w:bookmarkStart w:id="47" w:name="_Toc367183860"/>
      <w:bookmarkStart w:id="48" w:name="_Toc66776471"/>
      <w:r w:rsidRPr="00E344D4">
        <w:lastRenderedPageBreak/>
        <w:t>Anhang</w:t>
      </w:r>
      <w:r w:rsidR="00B96F18" w:rsidRPr="00E344D4">
        <w:t>:</w:t>
      </w:r>
      <w:r w:rsidRPr="00E344D4">
        <w:t xml:space="preserve"> Studienblatt</w:t>
      </w:r>
      <w:r w:rsidR="00ED24ED">
        <w:t xml:space="preserve"> (optional)</w:t>
      </w:r>
      <w:bookmarkEnd w:id="46"/>
      <w:bookmarkEnd w:id="47"/>
      <w:bookmarkEnd w:id="48"/>
    </w:p>
    <w:p w14:paraId="43A0F330" w14:textId="4FCD12E6" w:rsidR="0017356E" w:rsidRPr="007F3064" w:rsidRDefault="0017356E" w:rsidP="007F3064">
      <w:pPr>
        <w:pStyle w:val="Textkrper-Einzug2"/>
        <w:spacing w:line="276" w:lineRule="auto"/>
        <w:ind w:left="0"/>
        <w:jc w:val="both"/>
        <w:rPr>
          <w:rFonts w:asciiTheme="minorHAnsi" w:hAnsiTheme="minorHAnsi" w:cstheme="minorHAnsi"/>
          <w:szCs w:val="22"/>
        </w:rPr>
      </w:pPr>
      <w:r>
        <w:rPr>
          <w:rFonts w:asciiTheme="minorHAnsi" w:hAnsiTheme="minorHAnsi" w:cstheme="minorHAnsi"/>
          <w:szCs w:val="22"/>
        </w:rPr>
        <w:t>---</w:t>
      </w:r>
    </w:p>
    <w:p w14:paraId="43A0F331" w14:textId="77777777" w:rsidR="00A6435E" w:rsidRPr="00E344D4" w:rsidRDefault="00A6435E" w:rsidP="007F3064">
      <w:pPr>
        <w:pStyle w:val="berschrift1"/>
      </w:pPr>
      <w:bookmarkStart w:id="49" w:name="_Toc367183623"/>
      <w:bookmarkStart w:id="50" w:name="_Toc367183861"/>
      <w:bookmarkStart w:id="51" w:name="_Toc66776472"/>
      <w:r w:rsidRPr="00E344D4">
        <w:t>Anhang: Wirtschaftliche Analyse</w:t>
      </w:r>
      <w:r w:rsidR="00ED24ED">
        <w:t xml:space="preserve"> (optional)</w:t>
      </w:r>
      <w:bookmarkEnd w:id="49"/>
      <w:bookmarkEnd w:id="50"/>
      <w:bookmarkEnd w:id="51"/>
    </w:p>
    <w:p w14:paraId="43A0F332" w14:textId="77777777" w:rsidR="006D4DAC" w:rsidRPr="007F3064" w:rsidRDefault="0017356E" w:rsidP="007F3064">
      <w:pPr>
        <w:pStyle w:val="Textkrper-Einzug2"/>
        <w:spacing w:line="276" w:lineRule="auto"/>
        <w:ind w:left="0"/>
        <w:jc w:val="both"/>
        <w:rPr>
          <w:rFonts w:asciiTheme="minorHAnsi" w:hAnsiTheme="minorHAnsi" w:cstheme="minorHAnsi"/>
          <w:szCs w:val="22"/>
        </w:rPr>
      </w:pPr>
      <w:r>
        <w:rPr>
          <w:rFonts w:asciiTheme="minorHAnsi" w:hAnsiTheme="minorHAnsi" w:cstheme="minorHAnsi"/>
          <w:szCs w:val="22"/>
        </w:rPr>
        <w:t>---</w:t>
      </w:r>
    </w:p>
    <w:p w14:paraId="43A0F333" w14:textId="77777777" w:rsidR="00CF0EFD" w:rsidRPr="007F3064" w:rsidRDefault="00CF0EFD" w:rsidP="007F3064">
      <w:pPr>
        <w:pStyle w:val="Textkrper-Einzug2"/>
        <w:spacing w:line="276" w:lineRule="auto"/>
        <w:ind w:left="0"/>
        <w:jc w:val="both"/>
        <w:rPr>
          <w:rFonts w:asciiTheme="minorHAnsi" w:hAnsiTheme="minorHAnsi" w:cstheme="minorHAnsi"/>
          <w:szCs w:val="22"/>
        </w:rPr>
      </w:pPr>
    </w:p>
    <w:sectPr w:rsidR="00CF0EFD" w:rsidRPr="007F3064" w:rsidSect="005B189C">
      <w:headerReference w:type="even" r:id="rId31"/>
      <w:footerReference w:type="even" r:id="rId32"/>
      <w:headerReference w:type="first" r:id="rId33"/>
      <w:footerReference w:type="first" r:id="rId34"/>
      <w:pgSz w:w="11906" w:h="16838"/>
      <w:pgMar w:top="743" w:right="1106" w:bottom="993" w:left="1418" w:header="567" w:footer="40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F0189E6" w14:textId="77777777" w:rsidR="001C2D29" w:rsidRDefault="001C2D29">
      <w:r>
        <w:separator/>
      </w:r>
    </w:p>
    <w:p w14:paraId="09141C18" w14:textId="77777777" w:rsidR="001C2D29" w:rsidRDefault="001C2D29"/>
    <w:p w14:paraId="63866888" w14:textId="77777777" w:rsidR="001C2D29" w:rsidRDefault="001C2D29"/>
  </w:endnote>
  <w:endnote w:type="continuationSeparator" w:id="0">
    <w:p w14:paraId="60F762FB" w14:textId="77777777" w:rsidR="001C2D29" w:rsidRDefault="001C2D29">
      <w:r>
        <w:continuationSeparator/>
      </w:r>
    </w:p>
    <w:p w14:paraId="0D9D2A34" w14:textId="77777777" w:rsidR="001C2D29" w:rsidRDefault="001C2D29"/>
    <w:p w14:paraId="6168B965" w14:textId="77777777" w:rsidR="001C2D29" w:rsidRDefault="001C2D2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A0F350" w14:textId="499A88D8" w:rsidR="001C2D29" w:rsidRDefault="001C2D29" w:rsidP="00951BE2">
    <w:pPr>
      <w:pStyle w:val="Fuzeile"/>
      <w:pBdr>
        <w:top w:val="single" w:sz="4" w:space="1" w:color="000000"/>
      </w:pBdr>
      <w:tabs>
        <w:tab w:val="clear" w:pos="9072"/>
        <w:tab w:val="right" w:pos="9356"/>
      </w:tabs>
    </w:pPr>
    <w:r>
      <w:rPr>
        <w:sz w:val="18"/>
        <w:szCs w:val="18"/>
      </w:rPr>
      <w:tab/>
    </w:r>
    <w:r>
      <w:rPr>
        <w:sz w:val="18"/>
        <w:szCs w:val="18"/>
      </w:rPr>
      <w:tab/>
      <w:t xml:space="preserve">Seite </w:t>
    </w:r>
    <w:r>
      <w:rPr>
        <w:sz w:val="18"/>
        <w:szCs w:val="18"/>
      </w:rPr>
      <w:fldChar w:fldCharType="begin"/>
    </w:r>
    <w:r>
      <w:rPr>
        <w:sz w:val="18"/>
        <w:szCs w:val="18"/>
      </w:rPr>
      <w:instrText xml:space="preserve"> PAGE </w:instrText>
    </w:r>
    <w:r>
      <w:rPr>
        <w:sz w:val="18"/>
        <w:szCs w:val="18"/>
      </w:rPr>
      <w:fldChar w:fldCharType="separate"/>
    </w:r>
    <w:r w:rsidR="00DC7AAC">
      <w:rPr>
        <w:noProof/>
        <w:sz w:val="18"/>
        <w:szCs w:val="18"/>
      </w:rPr>
      <w:t>1</w:t>
    </w:r>
    <w:r>
      <w:rPr>
        <w:sz w:val="18"/>
        <w:szCs w:val="18"/>
      </w:rPr>
      <w:fldChar w:fldCharType="end"/>
    </w:r>
    <w:r>
      <w:rPr>
        <w:sz w:val="18"/>
        <w:szCs w:val="18"/>
      </w:rPr>
      <w:t xml:space="preserve"> von </w:t>
    </w:r>
    <w:r>
      <w:rPr>
        <w:sz w:val="18"/>
        <w:szCs w:val="18"/>
      </w:rPr>
      <w:fldChar w:fldCharType="begin"/>
    </w:r>
    <w:r>
      <w:rPr>
        <w:sz w:val="18"/>
        <w:szCs w:val="18"/>
      </w:rPr>
      <w:instrText xml:space="preserve"> NUMPAGES \*Arabic </w:instrText>
    </w:r>
    <w:r>
      <w:rPr>
        <w:sz w:val="18"/>
        <w:szCs w:val="18"/>
      </w:rPr>
      <w:fldChar w:fldCharType="separate"/>
    </w:r>
    <w:r w:rsidR="00DC7AAC">
      <w:rPr>
        <w:noProof/>
        <w:sz w:val="18"/>
        <w:szCs w:val="18"/>
      </w:rPr>
      <w:t>14</w:t>
    </w:r>
    <w:r>
      <w:rPr>
        <w:sz w:val="18"/>
        <w:szCs w:val="18"/>
      </w:rPr>
      <w:fldChar w:fldCharType="end"/>
    </w:r>
  </w:p>
  <w:p w14:paraId="43A0F351" w14:textId="77777777" w:rsidR="001C2D29" w:rsidRPr="00B6342E" w:rsidRDefault="001C2D29" w:rsidP="00B6342E">
    <w:pPr>
      <w:pStyle w:val="Fuzeile"/>
      <w:jc w:val="both"/>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A0F353" w14:textId="7C7B07C2" w:rsidR="001C2D29" w:rsidRDefault="001C2D29">
    <w:pPr>
      <w:pStyle w:val="Fuzeile"/>
      <w:jc w:val="left"/>
    </w:pPr>
    <w:r>
      <w:rPr>
        <w:snapToGrid w:val="0"/>
        <w:sz w:val="18"/>
      </w:rPr>
      <w:t xml:space="preserve">Abgelegt in: </w:t>
    </w:r>
    <w:r>
      <w:rPr>
        <w:snapToGrid w:val="0"/>
        <w:sz w:val="18"/>
      </w:rPr>
      <w:fldChar w:fldCharType="begin"/>
    </w:r>
    <w:r>
      <w:rPr>
        <w:snapToGrid w:val="0"/>
        <w:sz w:val="18"/>
      </w:rPr>
      <w:instrText xml:space="preserve"> FILENAME \p </w:instrText>
    </w:r>
    <w:r>
      <w:rPr>
        <w:snapToGrid w:val="0"/>
        <w:sz w:val="18"/>
      </w:rPr>
      <w:fldChar w:fldCharType="separate"/>
    </w:r>
    <w:r w:rsidR="007B4407">
      <w:rPr>
        <w:noProof/>
        <w:snapToGrid w:val="0"/>
        <w:sz w:val="18"/>
      </w:rPr>
      <w:t>https://ooeg.info/dokumente/Lists/KH_Tumorzentrum_Extern/Leitlinie CML.docx</w:t>
    </w:r>
    <w:r>
      <w:rPr>
        <w:snapToGrid w:val="0"/>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A0F355" w14:textId="77777777" w:rsidR="001C2D29" w:rsidRDefault="001C2D29">
    <w:pPr>
      <w:pStyle w:val="Fuzeil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A0F357" w14:textId="77777777" w:rsidR="001C2D29" w:rsidRDefault="001C2D29">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B51F3F0" w14:textId="77777777" w:rsidR="001C2D29" w:rsidRDefault="001C2D29">
      <w:r>
        <w:separator/>
      </w:r>
    </w:p>
    <w:p w14:paraId="1208291D" w14:textId="77777777" w:rsidR="001C2D29" w:rsidRDefault="001C2D29"/>
    <w:p w14:paraId="5E1DF8CD" w14:textId="77777777" w:rsidR="001C2D29" w:rsidRDefault="001C2D29"/>
  </w:footnote>
  <w:footnote w:type="continuationSeparator" w:id="0">
    <w:p w14:paraId="031E03DD" w14:textId="77777777" w:rsidR="001C2D29" w:rsidRDefault="001C2D29">
      <w:r>
        <w:continuationSeparator/>
      </w:r>
    </w:p>
    <w:p w14:paraId="3186DDBF" w14:textId="77777777" w:rsidR="001C2D29" w:rsidRDefault="001C2D29"/>
    <w:p w14:paraId="1DF5C587" w14:textId="77777777" w:rsidR="001C2D29" w:rsidRDefault="001C2D29"/>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A0F346" w14:textId="19B0AF6D" w:rsidR="001C2D29" w:rsidRDefault="001C2D29">
    <w:pPr>
      <w:pStyle w:val="Kopf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separate"/>
    </w:r>
    <w:r w:rsidR="007B4407">
      <w:rPr>
        <w:rStyle w:val="Seitenzahl"/>
        <w:noProof/>
      </w:rPr>
      <w:t>15</w:t>
    </w:r>
    <w:r>
      <w:rPr>
        <w:rStyle w:val="Seitenzahl"/>
      </w:rPr>
      <w:fldChar w:fldCharType="end"/>
    </w:r>
  </w:p>
  <w:p w14:paraId="43A0F347" w14:textId="77777777" w:rsidR="001C2D29" w:rsidRDefault="001C2D29">
    <w:pPr>
      <w:pStyle w:val="Kopfzeile"/>
      <w:ind w:right="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ellenraster"/>
      <w:tblW w:w="10348" w:type="dxa"/>
      <w:tblInd w:w="-567" w:type="dxa"/>
      <w:tblBorders>
        <w:top w:val="none" w:sz="0" w:space="0" w:color="auto"/>
        <w:left w:val="none" w:sz="0" w:space="0" w:color="auto"/>
        <w:right w:val="none" w:sz="0" w:space="0" w:color="auto"/>
        <w:insideV w:val="none" w:sz="0" w:space="0" w:color="auto"/>
      </w:tblBorders>
      <w:tblLayout w:type="fixed"/>
      <w:tblLook w:val="04A0" w:firstRow="1" w:lastRow="0" w:firstColumn="1" w:lastColumn="0" w:noHBand="0" w:noVBand="1"/>
    </w:tblPr>
    <w:tblGrid>
      <w:gridCol w:w="3687"/>
      <w:gridCol w:w="3118"/>
      <w:gridCol w:w="3543"/>
    </w:tblGrid>
    <w:tr w:rsidR="001C2D29" w14:paraId="115A0A51" w14:textId="77777777" w:rsidTr="004C3CB4">
      <w:tc>
        <w:tcPr>
          <w:tcW w:w="3687" w:type="dxa"/>
        </w:tcPr>
        <w:p w14:paraId="1680E5F4" w14:textId="77777777" w:rsidR="001C2D29" w:rsidRDefault="001C2D29" w:rsidP="004C3CB4">
          <w:pPr>
            <w:pStyle w:val="Kopfzeile"/>
            <w:tabs>
              <w:tab w:val="clear" w:pos="4536"/>
              <w:tab w:val="clear" w:pos="9072"/>
              <w:tab w:val="left" w:pos="7537"/>
            </w:tabs>
            <w:spacing w:line="240" w:lineRule="auto"/>
            <w:ind w:left="-74" w:right="357"/>
            <w:jc w:val="left"/>
          </w:pPr>
          <w:r>
            <w:rPr>
              <w:noProof/>
              <w:lang w:eastAsia="de-AT"/>
            </w:rPr>
            <w:drawing>
              <wp:inline distT="0" distB="0" distL="0" distR="0" wp14:anchorId="464A7023" wp14:editId="30BCB6B9">
                <wp:extent cx="1080760" cy="469557"/>
                <wp:effectExtent l="0" t="0" r="5715" b="6985"/>
                <wp:docPr id="2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rotWithShape="1">
                        <a:blip r:embed="rId1">
                          <a:extLst>
                            <a:ext uri="{28A0092B-C50C-407E-A947-70E740481C1C}">
                              <a14:useLocalDpi xmlns:a14="http://schemas.microsoft.com/office/drawing/2010/main" val="0"/>
                            </a:ext>
                          </a:extLst>
                        </a:blip>
                        <a:srcRect t="13312" b="12928"/>
                        <a:stretch/>
                      </pic:blipFill>
                      <pic:spPr bwMode="auto">
                        <a:xfrm>
                          <a:off x="0" y="0"/>
                          <a:ext cx="1106179" cy="48060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118" w:type="dxa"/>
          <w:vAlign w:val="center"/>
        </w:tcPr>
        <w:p w14:paraId="6A027111" w14:textId="77777777" w:rsidR="001C2D29" w:rsidRDefault="001C2D29" w:rsidP="004C3CB4">
          <w:pPr>
            <w:tabs>
              <w:tab w:val="center" w:pos="4536"/>
              <w:tab w:val="right" w:pos="9072"/>
            </w:tabs>
            <w:spacing w:line="240" w:lineRule="auto"/>
            <w:rPr>
              <w:rFonts w:cs="Arial"/>
              <w:b/>
              <w:sz w:val="18"/>
              <w:szCs w:val="18"/>
              <w:lang w:val="de-DE" w:eastAsia="ar-SA"/>
            </w:rPr>
          </w:pPr>
          <w:r>
            <w:rPr>
              <w:rFonts w:cs="Arial"/>
              <w:b/>
              <w:sz w:val="18"/>
              <w:szCs w:val="18"/>
              <w:lang w:val="de-DE" w:eastAsia="ar-SA"/>
            </w:rPr>
            <w:t>Gültigkeitsbereich:</w:t>
          </w:r>
        </w:p>
        <w:p w14:paraId="7AB8988D" w14:textId="77777777" w:rsidR="001C2D29" w:rsidRDefault="001C2D29" w:rsidP="004C3CB4">
          <w:pPr>
            <w:tabs>
              <w:tab w:val="center" w:pos="4536"/>
              <w:tab w:val="right" w:pos="9072"/>
            </w:tabs>
            <w:spacing w:line="240" w:lineRule="auto"/>
          </w:pPr>
          <w:r>
            <w:rPr>
              <w:rFonts w:cs="Arial"/>
              <w:b/>
              <w:sz w:val="18"/>
              <w:szCs w:val="18"/>
              <w:lang w:val="de-DE" w:eastAsia="ar-SA"/>
            </w:rPr>
            <w:t>Tumorzentrum Oberösterreich</w:t>
          </w:r>
        </w:p>
      </w:tc>
      <w:tc>
        <w:tcPr>
          <w:tcW w:w="3543" w:type="dxa"/>
          <w:vAlign w:val="center"/>
        </w:tcPr>
        <w:p w14:paraId="16C15156" w14:textId="5E5CF2CE" w:rsidR="001C2D29" w:rsidRDefault="001C2D29" w:rsidP="004C3CB4">
          <w:pPr>
            <w:pStyle w:val="Kopfzeile"/>
            <w:tabs>
              <w:tab w:val="clear" w:pos="4536"/>
              <w:tab w:val="clear" w:pos="9072"/>
              <w:tab w:val="left" w:pos="7537"/>
            </w:tabs>
            <w:spacing w:line="240" w:lineRule="auto"/>
            <w:jc w:val="right"/>
          </w:pPr>
          <w:r>
            <w:rPr>
              <w:rFonts w:cs="Arial"/>
              <w:b/>
              <w:sz w:val="18"/>
              <w:szCs w:val="18"/>
              <w:lang w:val="de-DE" w:eastAsia="ar-SA"/>
            </w:rPr>
            <w:t>Leitlinie</w:t>
          </w:r>
          <w:r w:rsidRPr="008544D2">
            <w:rPr>
              <w:rFonts w:cs="Arial"/>
              <w:b/>
              <w:sz w:val="18"/>
              <w:szCs w:val="18"/>
              <w:lang w:val="de-DE" w:eastAsia="ar-SA"/>
            </w:rPr>
            <w:br/>
          </w:r>
          <w:sdt>
            <w:sdtPr>
              <w:rPr>
                <w:rFonts w:cs="Arial"/>
                <w:sz w:val="18"/>
                <w:szCs w:val="18"/>
                <w:lang w:val="de-DE" w:eastAsia="ar-SA"/>
              </w:rPr>
              <w:alias w:val="Titel"/>
              <w:tag w:val=""/>
              <w:id w:val="-421801756"/>
              <w:dataBinding w:prefixMappings="xmlns:ns0='http://purl.org/dc/elements/1.1/' xmlns:ns1='http://schemas.openxmlformats.org/package/2006/metadata/core-properties' " w:xpath="/ns1:coreProperties[1]/ns0:title[1]" w:storeItemID="{6C3C8BC8-F283-45AE-878A-BAB7291924A1}"/>
              <w:text/>
            </w:sdtPr>
            <w:sdtEndPr/>
            <w:sdtContent>
              <w:r>
                <w:rPr>
                  <w:rFonts w:cs="Arial"/>
                  <w:sz w:val="18"/>
                  <w:szCs w:val="18"/>
                  <w:lang w:val="de-DE" w:eastAsia="ar-SA"/>
                </w:rPr>
                <w:t>CML</w:t>
              </w:r>
            </w:sdtContent>
          </w:sdt>
        </w:p>
      </w:tc>
    </w:tr>
  </w:tbl>
  <w:p w14:paraId="43A0F34F" w14:textId="77777777" w:rsidR="001C2D29" w:rsidRDefault="001C2D29" w:rsidP="00F74762">
    <w:pPr>
      <w:pStyle w:val="Kopfzeile"/>
      <w:tabs>
        <w:tab w:val="clear" w:pos="4536"/>
        <w:tab w:val="clear" w:pos="9072"/>
        <w:tab w:val="left" w:pos="7537"/>
      </w:tabs>
      <w:spacing w:line="240" w:lineRule="auto"/>
      <w:ind w:right="357"/>
      <w:jc w:val="left"/>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A0F352" w14:textId="1523FBBC" w:rsidR="001C2D29" w:rsidRDefault="001C2D29">
    <w:pPr>
      <w:pStyle w:val="Kopfzeile"/>
      <w:jc w:val="right"/>
    </w:pPr>
    <w:r>
      <w:rPr>
        <w:noProof/>
        <w:sz w:val="20"/>
        <w:lang w:eastAsia="de-AT"/>
      </w:rPr>
      <w:drawing>
        <wp:anchor distT="0" distB="0" distL="114300" distR="114300" simplePos="0" relativeHeight="251659264" behindDoc="0" locked="0" layoutInCell="1" allowOverlap="1" wp14:anchorId="43A0F35A" wp14:editId="43A0F35B">
          <wp:simplePos x="0" y="0"/>
          <wp:positionH relativeFrom="column">
            <wp:posOffset>-48895</wp:posOffset>
          </wp:positionH>
          <wp:positionV relativeFrom="paragraph">
            <wp:posOffset>-14605</wp:posOffset>
          </wp:positionV>
          <wp:extent cx="1010920" cy="310515"/>
          <wp:effectExtent l="0" t="0" r="0" b="0"/>
          <wp:wrapSquare wrapText="bothSides"/>
          <wp:docPr id="5" name="Bild 1" descr="Logo Qualitaetsmanagement_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Qualitaetsmanagement_4c"/>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10920" cy="310515"/>
                  </a:xfrm>
                  <a:prstGeom prst="rect">
                    <a:avLst/>
                  </a:prstGeom>
                  <a:noFill/>
                  <a:ln>
                    <a:noFill/>
                  </a:ln>
                </pic:spPr>
              </pic:pic>
            </a:graphicData>
          </a:graphic>
        </wp:anchor>
      </w:drawing>
    </w:r>
    <w:r>
      <w:rPr>
        <w:rStyle w:val="Seitenzahl"/>
        <w:sz w:val="18"/>
      </w:rPr>
      <w:t xml:space="preserve">Seite </w:t>
    </w:r>
    <w:r>
      <w:rPr>
        <w:rStyle w:val="Seitenzahl"/>
        <w:sz w:val="18"/>
      </w:rPr>
      <w:fldChar w:fldCharType="begin"/>
    </w:r>
    <w:r>
      <w:rPr>
        <w:rStyle w:val="Seitenzahl"/>
        <w:sz w:val="18"/>
      </w:rPr>
      <w:instrText xml:space="preserve">PAGE  </w:instrText>
    </w:r>
    <w:r>
      <w:rPr>
        <w:rStyle w:val="Seitenzahl"/>
        <w:sz w:val="18"/>
      </w:rPr>
      <w:fldChar w:fldCharType="separate"/>
    </w:r>
    <w:r w:rsidR="007B4407">
      <w:rPr>
        <w:rStyle w:val="Seitenzahl"/>
        <w:noProof/>
        <w:sz w:val="18"/>
      </w:rPr>
      <w:t>15</w:t>
    </w:r>
    <w:r>
      <w:rPr>
        <w:rStyle w:val="Seitenzahl"/>
        <w:sz w:val="18"/>
      </w:rPr>
      <w:fldChar w:fldCharType="end"/>
    </w:r>
    <w:r>
      <w:rPr>
        <w:rStyle w:val="Seitenzahl"/>
        <w:sz w:val="18"/>
      </w:rPr>
      <w:t xml:space="preserve"> von </w:t>
    </w:r>
    <w:r>
      <w:rPr>
        <w:rStyle w:val="Seitenzahl"/>
        <w:sz w:val="18"/>
      </w:rPr>
      <w:fldChar w:fldCharType="begin"/>
    </w:r>
    <w:r>
      <w:rPr>
        <w:rStyle w:val="Seitenzahl"/>
        <w:sz w:val="18"/>
      </w:rPr>
      <w:instrText xml:space="preserve"> NUMPAGES </w:instrText>
    </w:r>
    <w:r>
      <w:rPr>
        <w:rStyle w:val="Seitenzahl"/>
        <w:sz w:val="18"/>
      </w:rPr>
      <w:fldChar w:fldCharType="separate"/>
    </w:r>
    <w:r w:rsidR="007B4407">
      <w:rPr>
        <w:rStyle w:val="Seitenzahl"/>
        <w:noProof/>
        <w:sz w:val="18"/>
      </w:rPr>
      <w:t>15</w:t>
    </w:r>
    <w:r>
      <w:rPr>
        <w:rStyle w:val="Seitenzahl"/>
        <w:sz w:val="18"/>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A0F354" w14:textId="77777777" w:rsidR="001C2D29" w:rsidRDefault="001C2D29">
    <w:pPr>
      <w:pStyle w:val="Kopfzeile"/>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A0F356" w14:textId="77777777" w:rsidR="001C2D29" w:rsidRDefault="001C2D29">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6310CD"/>
    <w:multiLevelType w:val="multilevel"/>
    <w:tmpl w:val="6CC657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08A430F"/>
    <w:multiLevelType w:val="hybridMultilevel"/>
    <w:tmpl w:val="AADAFF7A"/>
    <w:lvl w:ilvl="0" w:tplc="04070005">
      <w:start w:val="1"/>
      <w:numFmt w:val="bullet"/>
      <w:lvlText w:val=""/>
      <w:lvlJc w:val="left"/>
      <w:pPr>
        <w:ind w:left="1008" w:hanging="360"/>
      </w:pPr>
      <w:rPr>
        <w:rFonts w:ascii="Wingdings" w:hAnsi="Wingdings" w:hint="default"/>
      </w:rPr>
    </w:lvl>
    <w:lvl w:ilvl="1" w:tplc="04070003">
      <w:start w:val="1"/>
      <w:numFmt w:val="bullet"/>
      <w:lvlText w:val="o"/>
      <w:lvlJc w:val="left"/>
      <w:pPr>
        <w:ind w:left="1728" w:hanging="360"/>
      </w:pPr>
      <w:rPr>
        <w:rFonts w:ascii="Courier New" w:hAnsi="Courier New" w:cs="Courier New" w:hint="default"/>
      </w:rPr>
    </w:lvl>
    <w:lvl w:ilvl="2" w:tplc="04070005" w:tentative="1">
      <w:start w:val="1"/>
      <w:numFmt w:val="bullet"/>
      <w:lvlText w:val=""/>
      <w:lvlJc w:val="left"/>
      <w:pPr>
        <w:ind w:left="2448" w:hanging="360"/>
      </w:pPr>
      <w:rPr>
        <w:rFonts w:ascii="Wingdings" w:hAnsi="Wingdings" w:hint="default"/>
      </w:rPr>
    </w:lvl>
    <w:lvl w:ilvl="3" w:tplc="04070001" w:tentative="1">
      <w:start w:val="1"/>
      <w:numFmt w:val="bullet"/>
      <w:lvlText w:val=""/>
      <w:lvlJc w:val="left"/>
      <w:pPr>
        <w:ind w:left="3168" w:hanging="360"/>
      </w:pPr>
      <w:rPr>
        <w:rFonts w:ascii="Symbol" w:hAnsi="Symbol" w:hint="default"/>
      </w:rPr>
    </w:lvl>
    <w:lvl w:ilvl="4" w:tplc="04070003" w:tentative="1">
      <w:start w:val="1"/>
      <w:numFmt w:val="bullet"/>
      <w:lvlText w:val="o"/>
      <w:lvlJc w:val="left"/>
      <w:pPr>
        <w:ind w:left="3888" w:hanging="360"/>
      </w:pPr>
      <w:rPr>
        <w:rFonts w:ascii="Courier New" w:hAnsi="Courier New" w:cs="Courier New" w:hint="default"/>
      </w:rPr>
    </w:lvl>
    <w:lvl w:ilvl="5" w:tplc="04070005" w:tentative="1">
      <w:start w:val="1"/>
      <w:numFmt w:val="bullet"/>
      <w:lvlText w:val=""/>
      <w:lvlJc w:val="left"/>
      <w:pPr>
        <w:ind w:left="4608" w:hanging="360"/>
      </w:pPr>
      <w:rPr>
        <w:rFonts w:ascii="Wingdings" w:hAnsi="Wingdings" w:hint="default"/>
      </w:rPr>
    </w:lvl>
    <w:lvl w:ilvl="6" w:tplc="04070001" w:tentative="1">
      <w:start w:val="1"/>
      <w:numFmt w:val="bullet"/>
      <w:lvlText w:val=""/>
      <w:lvlJc w:val="left"/>
      <w:pPr>
        <w:ind w:left="5328" w:hanging="360"/>
      </w:pPr>
      <w:rPr>
        <w:rFonts w:ascii="Symbol" w:hAnsi="Symbol" w:hint="default"/>
      </w:rPr>
    </w:lvl>
    <w:lvl w:ilvl="7" w:tplc="04070003" w:tentative="1">
      <w:start w:val="1"/>
      <w:numFmt w:val="bullet"/>
      <w:lvlText w:val="o"/>
      <w:lvlJc w:val="left"/>
      <w:pPr>
        <w:ind w:left="6048" w:hanging="360"/>
      </w:pPr>
      <w:rPr>
        <w:rFonts w:ascii="Courier New" w:hAnsi="Courier New" w:cs="Courier New" w:hint="default"/>
      </w:rPr>
    </w:lvl>
    <w:lvl w:ilvl="8" w:tplc="04070005" w:tentative="1">
      <w:start w:val="1"/>
      <w:numFmt w:val="bullet"/>
      <w:lvlText w:val=""/>
      <w:lvlJc w:val="left"/>
      <w:pPr>
        <w:ind w:left="6768" w:hanging="360"/>
      </w:pPr>
      <w:rPr>
        <w:rFonts w:ascii="Wingdings" w:hAnsi="Wingdings" w:hint="default"/>
      </w:rPr>
    </w:lvl>
  </w:abstractNum>
  <w:abstractNum w:abstractNumId="2" w15:restartNumberingAfterBreak="0">
    <w:nsid w:val="11592D32"/>
    <w:multiLevelType w:val="hybridMultilevel"/>
    <w:tmpl w:val="5A700B62"/>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12172475"/>
    <w:multiLevelType w:val="multilevel"/>
    <w:tmpl w:val="DA4E6842"/>
    <w:lvl w:ilvl="0">
      <w:start w:val="1"/>
      <w:numFmt w:val="decimal"/>
      <w:lvlText w:val="%1."/>
      <w:lvlJc w:val="left"/>
      <w:pPr>
        <w:tabs>
          <w:tab w:val="num" w:pos="1429"/>
        </w:tabs>
        <w:ind w:left="1069" w:hanging="360"/>
      </w:pPr>
      <w:rPr>
        <w:rFonts w:hint="default"/>
      </w:rPr>
    </w:lvl>
    <w:lvl w:ilvl="1">
      <w:start w:val="1"/>
      <w:numFmt w:val="decimal"/>
      <w:pStyle w:val="Formatvorlageberschrift212pt"/>
      <w:lvlText w:val="%1.%2."/>
      <w:lvlJc w:val="left"/>
      <w:pPr>
        <w:tabs>
          <w:tab w:val="num" w:pos="2509"/>
        </w:tabs>
        <w:ind w:left="1501" w:hanging="432"/>
      </w:pPr>
      <w:rPr>
        <w:rFonts w:hint="default"/>
      </w:rPr>
    </w:lvl>
    <w:lvl w:ilvl="2">
      <w:start w:val="1"/>
      <w:numFmt w:val="decimal"/>
      <w:lvlText w:val="%1.%2.%3."/>
      <w:lvlJc w:val="left"/>
      <w:pPr>
        <w:tabs>
          <w:tab w:val="num" w:pos="3589"/>
        </w:tabs>
        <w:ind w:left="1933" w:hanging="504"/>
      </w:pPr>
      <w:rPr>
        <w:rFonts w:hint="default"/>
      </w:rPr>
    </w:lvl>
    <w:lvl w:ilvl="3">
      <w:start w:val="1"/>
      <w:numFmt w:val="decimal"/>
      <w:lvlText w:val="%1.%2.%3.%4."/>
      <w:lvlJc w:val="left"/>
      <w:pPr>
        <w:tabs>
          <w:tab w:val="num" w:pos="4669"/>
        </w:tabs>
        <w:ind w:left="2437" w:hanging="648"/>
      </w:pPr>
      <w:rPr>
        <w:rFonts w:hint="default"/>
      </w:rPr>
    </w:lvl>
    <w:lvl w:ilvl="4">
      <w:start w:val="1"/>
      <w:numFmt w:val="decimal"/>
      <w:lvlText w:val="%1.%2.%3.%4.%5."/>
      <w:lvlJc w:val="left"/>
      <w:pPr>
        <w:tabs>
          <w:tab w:val="num" w:pos="5389"/>
        </w:tabs>
        <w:ind w:left="2941" w:hanging="792"/>
      </w:pPr>
      <w:rPr>
        <w:rFonts w:hint="default"/>
      </w:rPr>
    </w:lvl>
    <w:lvl w:ilvl="5">
      <w:start w:val="1"/>
      <w:numFmt w:val="decimal"/>
      <w:lvlText w:val="%1.%2.%3.%4.%5.%6."/>
      <w:lvlJc w:val="left"/>
      <w:pPr>
        <w:tabs>
          <w:tab w:val="num" w:pos="6469"/>
        </w:tabs>
        <w:ind w:left="3445" w:hanging="936"/>
      </w:pPr>
      <w:rPr>
        <w:rFonts w:hint="default"/>
      </w:rPr>
    </w:lvl>
    <w:lvl w:ilvl="6">
      <w:start w:val="1"/>
      <w:numFmt w:val="decimal"/>
      <w:lvlText w:val="%1.%2.%3.%4.%5.%6.%7."/>
      <w:lvlJc w:val="left"/>
      <w:pPr>
        <w:tabs>
          <w:tab w:val="num" w:pos="7549"/>
        </w:tabs>
        <w:ind w:left="3949" w:hanging="1080"/>
      </w:pPr>
      <w:rPr>
        <w:rFonts w:hint="default"/>
      </w:rPr>
    </w:lvl>
    <w:lvl w:ilvl="7">
      <w:start w:val="1"/>
      <w:numFmt w:val="decimal"/>
      <w:lvlText w:val="%1.%2.%3.%4.%5.%6.%7.%8."/>
      <w:lvlJc w:val="left"/>
      <w:pPr>
        <w:tabs>
          <w:tab w:val="num" w:pos="8629"/>
        </w:tabs>
        <w:ind w:left="4453" w:hanging="1224"/>
      </w:pPr>
      <w:rPr>
        <w:rFonts w:hint="default"/>
      </w:rPr>
    </w:lvl>
    <w:lvl w:ilvl="8">
      <w:start w:val="1"/>
      <w:numFmt w:val="decimal"/>
      <w:lvlText w:val="%1.%2.%3.%4.%5.%6.%7.%8.%9."/>
      <w:lvlJc w:val="left"/>
      <w:pPr>
        <w:tabs>
          <w:tab w:val="num" w:pos="9349"/>
        </w:tabs>
        <w:ind w:left="5029" w:hanging="1440"/>
      </w:pPr>
      <w:rPr>
        <w:rFonts w:hint="default"/>
      </w:rPr>
    </w:lvl>
  </w:abstractNum>
  <w:abstractNum w:abstractNumId="4" w15:restartNumberingAfterBreak="0">
    <w:nsid w:val="1A98732E"/>
    <w:multiLevelType w:val="hybridMultilevel"/>
    <w:tmpl w:val="FE1290D6"/>
    <w:lvl w:ilvl="0" w:tplc="0C070005">
      <w:start w:val="1"/>
      <w:numFmt w:val="bullet"/>
      <w:lvlText w:val=""/>
      <w:lvlJc w:val="left"/>
      <w:pPr>
        <w:ind w:left="720" w:hanging="360"/>
      </w:pPr>
      <w:rPr>
        <w:rFonts w:ascii="Wingdings" w:hAnsi="Wingding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5" w15:restartNumberingAfterBreak="0">
    <w:nsid w:val="256F5B52"/>
    <w:multiLevelType w:val="hybridMultilevel"/>
    <w:tmpl w:val="6930C70C"/>
    <w:lvl w:ilvl="0" w:tplc="ADC0428C">
      <w:start w:val="5"/>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6" w15:restartNumberingAfterBreak="0">
    <w:nsid w:val="2D205531"/>
    <w:multiLevelType w:val="multilevel"/>
    <w:tmpl w:val="E1D06D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0D2325D"/>
    <w:multiLevelType w:val="multilevel"/>
    <w:tmpl w:val="AF003D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3917E21"/>
    <w:multiLevelType w:val="hybridMultilevel"/>
    <w:tmpl w:val="FD72C726"/>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9" w15:restartNumberingAfterBreak="0">
    <w:nsid w:val="3C9C6E5C"/>
    <w:multiLevelType w:val="hybridMultilevel"/>
    <w:tmpl w:val="F8628F8A"/>
    <w:lvl w:ilvl="0" w:tplc="0C070005">
      <w:start w:val="1"/>
      <w:numFmt w:val="bullet"/>
      <w:lvlText w:val=""/>
      <w:lvlJc w:val="left"/>
      <w:pPr>
        <w:ind w:left="720" w:hanging="360"/>
      </w:pPr>
      <w:rPr>
        <w:rFonts w:ascii="Wingdings" w:hAnsi="Wingding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0" w15:restartNumberingAfterBreak="0">
    <w:nsid w:val="3D4844A9"/>
    <w:multiLevelType w:val="hybridMultilevel"/>
    <w:tmpl w:val="700AC6F6"/>
    <w:lvl w:ilvl="0" w:tplc="04070005">
      <w:start w:val="1"/>
      <w:numFmt w:val="bullet"/>
      <w:lvlText w:val=""/>
      <w:lvlJc w:val="left"/>
      <w:pPr>
        <w:ind w:left="720" w:hanging="360"/>
      </w:pPr>
      <w:rPr>
        <w:rFonts w:ascii="Wingdings" w:hAnsi="Wingdings"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3D622631"/>
    <w:multiLevelType w:val="multilevel"/>
    <w:tmpl w:val="B76645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E4355C9"/>
    <w:multiLevelType w:val="hybridMultilevel"/>
    <w:tmpl w:val="A72859DC"/>
    <w:lvl w:ilvl="0" w:tplc="0C070003">
      <w:start w:val="1"/>
      <w:numFmt w:val="bullet"/>
      <w:lvlText w:val="o"/>
      <w:lvlJc w:val="left"/>
      <w:pPr>
        <w:ind w:left="720" w:hanging="360"/>
      </w:pPr>
      <w:rPr>
        <w:rFonts w:ascii="Courier New" w:hAnsi="Courier New" w:cs="Courier New"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3" w15:restartNumberingAfterBreak="0">
    <w:nsid w:val="412B626F"/>
    <w:multiLevelType w:val="hybridMultilevel"/>
    <w:tmpl w:val="1D861B5A"/>
    <w:lvl w:ilvl="0" w:tplc="CDC212F8">
      <w:start w:val="1"/>
      <w:numFmt w:val="decimal"/>
      <w:lvlText w:val="%1)"/>
      <w:lvlJc w:val="left"/>
      <w:pPr>
        <w:tabs>
          <w:tab w:val="num" w:pos="720"/>
        </w:tabs>
        <w:ind w:left="720" w:hanging="360"/>
      </w:pPr>
    </w:lvl>
    <w:lvl w:ilvl="1" w:tplc="14BAA560" w:tentative="1">
      <w:start w:val="1"/>
      <w:numFmt w:val="decimal"/>
      <w:lvlText w:val="%2)"/>
      <w:lvlJc w:val="left"/>
      <w:pPr>
        <w:tabs>
          <w:tab w:val="num" w:pos="1440"/>
        </w:tabs>
        <w:ind w:left="1440" w:hanging="360"/>
      </w:pPr>
    </w:lvl>
    <w:lvl w:ilvl="2" w:tplc="D41A9682" w:tentative="1">
      <w:start w:val="1"/>
      <w:numFmt w:val="decimal"/>
      <w:lvlText w:val="%3)"/>
      <w:lvlJc w:val="left"/>
      <w:pPr>
        <w:tabs>
          <w:tab w:val="num" w:pos="2160"/>
        </w:tabs>
        <w:ind w:left="2160" w:hanging="360"/>
      </w:pPr>
    </w:lvl>
    <w:lvl w:ilvl="3" w:tplc="6E18FC10" w:tentative="1">
      <w:start w:val="1"/>
      <w:numFmt w:val="decimal"/>
      <w:lvlText w:val="%4)"/>
      <w:lvlJc w:val="left"/>
      <w:pPr>
        <w:tabs>
          <w:tab w:val="num" w:pos="2880"/>
        </w:tabs>
        <w:ind w:left="2880" w:hanging="360"/>
      </w:pPr>
    </w:lvl>
    <w:lvl w:ilvl="4" w:tplc="A28EBE90" w:tentative="1">
      <w:start w:val="1"/>
      <w:numFmt w:val="decimal"/>
      <w:lvlText w:val="%5)"/>
      <w:lvlJc w:val="left"/>
      <w:pPr>
        <w:tabs>
          <w:tab w:val="num" w:pos="3600"/>
        </w:tabs>
        <w:ind w:left="3600" w:hanging="360"/>
      </w:pPr>
    </w:lvl>
    <w:lvl w:ilvl="5" w:tplc="3048C0CC" w:tentative="1">
      <w:start w:val="1"/>
      <w:numFmt w:val="decimal"/>
      <w:lvlText w:val="%6)"/>
      <w:lvlJc w:val="left"/>
      <w:pPr>
        <w:tabs>
          <w:tab w:val="num" w:pos="4320"/>
        </w:tabs>
        <w:ind w:left="4320" w:hanging="360"/>
      </w:pPr>
    </w:lvl>
    <w:lvl w:ilvl="6" w:tplc="E724F4C4" w:tentative="1">
      <w:start w:val="1"/>
      <w:numFmt w:val="decimal"/>
      <w:lvlText w:val="%7)"/>
      <w:lvlJc w:val="left"/>
      <w:pPr>
        <w:tabs>
          <w:tab w:val="num" w:pos="5040"/>
        </w:tabs>
        <w:ind w:left="5040" w:hanging="360"/>
      </w:pPr>
    </w:lvl>
    <w:lvl w:ilvl="7" w:tplc="A716613E" w:tentative="1">
      <w:start w:val="1"/>
      <w:numFmt w:val="decimal"/>
      <w:lvlText w:val="%8)"/>
      <w:lvlJc w:val="left"/>
      <w:pPr>
        <w:tabs>
          <w:tab w:val="num" w:pos="5760"/>
        </w:tabs>
        <w:ind w:left="5760" w:hanging="360"/>
      </w:pPr>
    </w:lvl>
    <w:lvl w:ilvl="8" w:tplc="1DD00BAC" w:tentative="1">
      <w:start w:val="1"/>
      <w:numFmt w:val="decimal"/>
      <w:lvlText w:val="%9)"/>
      <w:lvlJc w:val="left"/>
      <w:pPr>
        <w:tabs>
          <w:tab w:val="num" w:pos="6480"/>
        </w:tabs>
        <w:ind w:left="6480" w:hanging="360"/>
      </w:pPr>
    </w:lvl>
  </w:abstractNum>
  <w:abstractNum w:abstractNumId="14" w15:restartNumberingAfterBreak="0">
    <w:nsid w:val="4F246244"/>
    <w:multiLevelType w:val="hybridMultilevel"/>
    <w:tmpl w:val="483A2638"/>
    <w:lvl w:ilvl="0" w:tplc="9B56D442">
      <w:start w:val="1"/>
      <w:numFmt w:val="decimal"/>
      <w:lvlText w:val="%1)"/>
      <w:lvlJc w:val="left"/>
      <w:pPr>
        <w:ind w:left="720" w:hanging="360"/>
      </w:pPr>
      <w:rPr>
        <w:rFonts w:asciiTheme="minorHAnsi" w:hAnsiTheme="minorHAnsi" w:cstheme="minorHAnsi" w:hint="default"/>
        <w:sz w:val="22"/>
        <w:szCs w:val="22"/>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5" w15:restartNumberingAfterBreak="0">
    <w:nsid w:val="51363E1C"/>
    <w:multiLevelType w:val="multilevel"/>
    <w:tmpl w:val="F1EA4F82"/>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53B223A4"/>
    <w:multiLevelType w:val="multilevel"/>
    <w:tmpl w:val="0A362D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5113088"/>
    <w:multiLevelType w:val="multilevel"/>
    <w:tmpl w:val="3FA29824"/>
    <w:lvl w:ilvl="0">
      <w:start w:val="5"/>
      <w:numFmt w:val="decimal"/>
      <w:lvlText w:val="%1"/>
      <w:lvlJc w:val="left"/>
      <w:pPr>
        <w:ind w:left="405" w:hanging="405"/>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8" w15:restartNumberingAfterBreak="0">
    <w:nsid w:val="58EA5CB6"/>
    <w:multiLevelType w:val="hybridMultilevel"/>
    <w:tmpl w:val="97A2B4A0"/>
    <w:lvl w:ilvl="0" w:tplc="CF1CDA92">
      <w:start w:val="3"/>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9" w15:restartNumberingAfterBreak="0">
    <w:nsid w:val="5A9C6A45"/>
    <w:multiLevelType w:val="multilevel"/>
    <w:tmpl w:val="31DACD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D4F62BF"/>
    <w:multiLevelType w:val="hybridMultilevel"/>
    <w:tmpl w:val="E6528BAA"/>
    <w:lvl w:ilvl="0" w:tplc="0C070005">
      <w:start w:val="1"/>
      <w:numFmt w:val="bullet"/>
      <w:lvlText w:val=""/>
      <w:lvlJc w:val="left"/>
      <w:pPr>
        <w:ind w:left="720" w:hanging="360"/>
      </w:pPr>
      <w:rPr>
        <w:rFonts w:ascii="Wingdings" w:hAnsi="Wingdings"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1" w15:restartNumberingAfterBreak="0">
    <w:nsid w:val="5D8E5E5C"/>
    <w:multiLevelType w:val="hybridMultilevel"/>
    <w:tmpl w:val="CA14EE70"/>
    <w:lvl w:ilvl="0" w:tplc="04070001">
      <w:start w:val="2"/>
      <w:numFmt w:val="bullet"/>
      <w:lvlText w:val=""/>
      <w:lvlJc w:val="left"/>
      <w:pPr>
        <w:ind w:left="720" w:hanging="360"/>
      </w:pPr>
      <w:rPr>
        <w:rFonts w:ascii="Symbol" w:eastAsia="Times New Roman" w:hAnsi="Symbol"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5F1D1FCC"/>
    <w:multiLevelType w:val="multilevel"/>
    <w:tmpl w:val="A4DC37F8"/>
    <w:lvl w:ilvl="0">
      <w:start w:val="1"/>
      <w:numFmt w:val="decimal"/>
      <w:lvlText w:val="%1"/>
      <w:lvlJc w:val="left"/>
      <w:pPr>
        <w:tabs>
          <w:tab w:val="num" w:pos="432"/>
        </w:tabs>
        <w:ind w:left="432" w:hanging="432"/>
      </w:pPr>
      <w:rPr>
        <w:rFonts w:hint="default"/>
        <w:b w:val="0"/>
        <w:i w:val="0"/>
      </w:rPr>
    </w:lvl>
    <w:lvl w:ilvl="1">
      <w:start w:val="1"/>
      <w:numFmt w:val="decimal"/>
      <w:pStyle w:val="berschrift2"/>
      <w:lvlText w:val="%1.%2"/>
      <w:lvlJc w:val="left"/>
      <w:pPr>
        <w:tabs>
          <w:tab w:val="num" w:pos="576"/>
        </w:tabs>
        <w:ind w:left="576" w:hanging="576"/>
      </w:pPr>
      <w:rPr>
        <w:rFonts w:hint="default"/>
      </w:rPr>
    </w:lvl>
    <w:lvl w:ilvl="2">
      <w:start w:val="1"/>
      <w:numFmt w:val="decimal"/>
      <w:pStyle w:val="berschrift3"/>
      <w:lvlText w:val="%1.%2.%3"/>
      <w:lvlJc w:val="left"/>
      <w:pPr>
        <w:tabs>
          <w:tab w:val="num" w:pos="1004"/>
        </w:tabs>
        <w:ind w:left="1004" w:hanging="720"/>
      </w:pPr>
      <w:rPr>
        <w:rFonts w:hint="default"/>
      </w:rPr>
    </w:lvl>
    <w:lvl w:ilvl="3">
      <w:start w:val="1"/>
      <w:numFmt w:val="decimal"/>
      <w:pStyle w:val="berschrift4"/>
      <w:lvlText w:val="%1.%2.%3.%4"/>
      <w:lvlJc w:val="left"/>
      <w:pPr>
        <w:tabs>
          <w:tab w:val="num" w:pos="864"/>
        </w:tabs>
        <w:ind w:left="864" w:hanging="864"/>
      </w:pPr>
      <w:rPr>
        <w:rFonts w:hint="default"/>
      </w:rPr>
    </w:lvl>
    <w:lvl w:ilvl="4">
      <w:start w:val="1"/>
      <w:numFmt w:val="decimal"/>
      <w:pStyle w:val="berschrift5"/>
      <w:lvlText w:val="%1.%2.%3.%4.%5"/>
      <w:lvlJc w:val="left"/>
      <w:pPr>
        <w:tabs>
          <w:tab w:val="num" w:pos="1008"/>
        </w:tabs>
        <w:ind w:left="1008" w:hanging="1008"/>
      </w:pPr>
      <w:rPr>
        <w:rFonts w:hint="default"/>
      </w:rPr>
    </w:lvl>
    <w:lvl w:ilvl="5">
      <w:start w:val="1"/>
      <w:numFmt w:val="decimal"/>
      <w:pStyle w:val="berschrift6"/>
      <w:lvlText w:val="%1.%2.%3.%4.%5.%6"/>
      <w:lvlJc w:val="left"/>
      <w:pPr>
        <w:tabs>
          <w:tab w:val="num" w:pos="1152"/>
        </w:tabs>
        <w:ind w:left="1152" w:hanging="1152"/>
      </w:pPr>
      <w:rPr>
        <w:rFonts w:hint="default"/>
      </w:rPr>
    </w:lvl>
    <w:lvl w:ilvl="6">
      <w:start w:val="1"/>
      <w:numFmt w:val="decimal"/>
      <w:pStyle w:val="berschrift7"/>
      <w:lvlText w:val="%1.%2.%3.%4.%5.%6.%7"/>
      <w:lvlJc w:val="left"/>
      <w:pPr>
        <w:tabs>
          <w:tab w:val="num" w:pos="1296"/>
        </w:tabs>
        <w:ind w:left="1296" w:hanging="1296"/>
      </w:pPr>
      <w:rPr>
        <w:rFonts w:hint="default"/>
      </w:rPr>
    </w:lvl>
    <w:lvl w:ilvl="7">
      <w:start w:val="1"/>
      <w:numFmt w:val="decimal"/>
      <w:pStyle w:val="berschrift8"/>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3" w15:restartNumberingAfterBreak="0">
    <w:nsid w:val="653A2C91"/>
    <w:multiLevelType w:val="hybridMultilevel"/>
    <w:tmpl w:val="E4AE66AE"/>
    <w:lvl w:ilvl="0" w:tplc="0C070015">
      <w:start w:val="1"/>
      <w:numFmt w:val="decimal"/>
      <w:lvlText w:val="(%1)"/>
      <w:lvlJc w:val="left"/>
      <w:pPr>
        <w:ind w:left="1008" w:hanging="360"/>
      </w:pPr>
      <w:rPr>
        <w:rFonts w:hint="default"/>
      </w:rPr>
    </w:lvl>
    <w:lvl w:ilvl="1" w:tplc="04070003">
      <w:start w:val="1"/>
      <w:numFmt w:val="bullet"/>
      <w:lvlText w:val="o"/>
      <w:lvlJc w:val="left"/>
      <w:pPr>
        <w:ind w:left="1728" w:hanging="360"/>
      </w:pPr>
      <w:rPr>
        <w:rFonts w:ascii="Courier New" w:hAnsi="Courier New" w:cs="Courier New" w:hint="default"/>
      </w:rPr>
    </w:lvl>
    <w:lvl w:ilvl="2" w:tplc="04070005" w:tentative="1">
      <w:start w:val="1"/>
      <w:numFmt w:val="bullet"/>
      <w:lvlText w:val=""/>
      <w:lvlJc w:val="left"/>
      <w:pPr>
        <w:ind w:left="2448" w:hanging="360"/>
      </w:pPr>
      <w:rPr>
        <w:rFonts w:ascii="Wingdings" w:hAnsi="Wingdings" w:hint="default"/>
      </w:rPr>
    </w:lvl>
    <w:lvl w:ilvl="3" w:tplc="04070001" w:tentative="1">
      <w:start w:val="1"/>
      <w:numFmt w:val="bullet"/>
      <w:lvlText w:val=""/>
      <w:lvlJc w:val="left"/>
      <w:pPr>
        <w:ind w:left="3168" w:hanging="360"/>
      </w:pPr>
      <w:rPr>
        <w:rFonts w:ascii="Symbol" w:hAnsi="Symbol" w:hint="default"/>
      </w:rPr>
    </w:lvl>
    <w:lvl w:ilvl="4" w:tplc="04070003" w:tentative="1">
      <w:start w:val="1"/>
      <w:numFmt w:val="bullet"/>
      <w:lvlText w:val="o"/>
      <w:lvlJc w:val="left"/>
      <w:pPr>
        <w:ind w:left="3888" w:hanging="360"/>
      </w:pPr>
      <w:rPr>
        <w:rFonts w:ascii="Courier New" w:hAnsi="Courier New" w:cs="Courier New" w:hint="default"/>
      </w:rPr>
    </w:lvl>
    <w:lvl w:ilvl="5" w:tplc="04070005" w:tentative="1">
      <w:start w:val="1"/>
      <w:numFmt w:val="bullet"/>
      <w:lvlText w:val=""/>
      <w:lvlJc w:val="left"/>
      <w:pPr>
        <w:ind w:left="4608" w:hanging="360"/>
      </w:pPr>
      <w:rPr>
        <w:rFonts w:ascii="Wingdings" w:hAnsi="Wingdings" w:hint="default"/>
      </w:rPr>
    </w:lvl>
    <w:lvl w:ilvl="6" w:tplc="04070001" w:tentative="1">
      <w:start w:val="1"/>
      <w:numFmt w:val="bullet"/>
      <w:lvlText w:val=""/>
      <w:lvlJc w:val="left"/>
      <w:pPr>
        <w:ind w:left="5328" w:hanging="360"/>
      </w:pPr>
      <w:rPr>
        <w:rFonts w:ascii="Symbol" w:hAnsi="Symbol" w:hint="default"/>
      </w:rPr>
    </w:lvl>
    <w:lvl w:ilvl="7" w:tplc="04070003" w:tentative="1">
      <w:start w:val="1"/>
      <w:numFmt w:val="bullet"/>
      <w:lvlText w:val="o"/>
      <w:lvlJc w:val="left"/>
      <w:pPr>
        <w:ind w:left="6048" w:hanging="360"/>
      </w:pPr>
      <w:rPr>
        <w:rFonts w:ascii="Courier New" w:hAnsi="Courier New" w:cs="Courier New" w:hint="default"/>
      </w:rPr>
    </w:lvl>
    <w:lvl w:ilvl="8" w:tplc="04070005" w:tentative="1">
      <w:start w:val="1"/>
      <w:numFmt w:val="bullet"/>
      <w:lvlText w:val=""/>
      <w:lvlJc w:val="left"/>
      <w:pPr>
        <w:ind w:left="6768" w:hanging="360"/>
      </w:pPr>
      <w:rPr>
        <w:rFonts w:ascii="Wingdings" w:hAnsi="Wingdings" w:hint="default"/>
      </w:rPr>
    </w:lvl>
  </w:abstractNum>
  <w:abstractNum w:abstractNumId="24" w15:restartNumberingAfterBreak="0">
    <w:nsid w:val="78924452"/>
    <w:multiLevelType w:val="multilevel"/>
    <w:tmpl w:val="7EC6D9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F1F1844"/>
    <w:multiLevelType w:val="multilevel"/>
    <w:tmpl w:val="4A6228D6"/>
    <w:lvl w:ilvl="0">
      <w:start w:val="3"/>
      <w:numFmt w:val="decimal"/>
      <w:lvlText w:val="%1"/>
      <w:lvlJc w:val="left"/>
      <w:pPr>
        <w:ind w:left="405" w:hanging="405"/>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3"/>
  </w:num>
  <w:num w:numId="2">
    <w:abstractNumId w:val="22"/>
  </w:num>
  <w:num w:numId="3">
    <w:abstractNumId w:val="4"/>
  </w:num>
  <w:num w:numId="4">
    <w:abstractNumId w:val="16"/>
  </w:num>
  <w:num w:numId="5">
    <w:abstractNumId w:val="24"/>
  </w:num>
  <w:num w:numId="6">
    <w:abstractNumId w:val="7"/>
  </w:num>
  <w:num w:numId="7">
    <w:abstractNumId w:val="11"/>
  </w:num>
  <w:num w:numId="8">
    <w:abstractNumId w:val="0"/>
  </w:num>
  <w:num w:numId="9">
    <w:abstractNumId w:val="6"/>
  </w:num>
  <w:num w:numId="10">
    <w:abstractNumId w:val="19"/>
  </w:num>
  <w:num w:numId="11">
    <w:abstractNumId w:val="18"/>
  </w:num>
  <w:num w:numId="12">
    <w:abstractNumId w:val="20"/>
  </w:num>
  <w:num w:numId="13">
    <w:abstractNumId w:val="25"/>
  </w:num>
  <w:num w:numId="14">
    <w:abstractNumId w:val="5"/>
  </w:num>
  <w:num w:numId="15">
    <w:abstractNumId w:val="17"/>
  </w:num>
  <w:num w:numId="16">
    <w:abstractNumId w:val="10"/>
  </w:num>
  <w:num w:numId="17">
    <w:abstractNumId w:val="22"/>
    <w:lvlOverride w:ilvl="0">
      <w:startOverride w:val="2"/>
    </w:lvlOverride>
    <w:lvlOverride w:ilvl="1">
      <w:startOverride w:val="2"/>
    </w:lvlOverride>
  </w:num>
  <w:num w:numId="18">
    <w:abstractNumId w:val="22"/>
    <w:lvlOverride w:ilvl="0">
      <w:startOverride w:val="3"/>
    </w:lvlOverride>
    <w:lvlOverride w:ilvl="1">
      <w:startOverride w:val="2"/>
    </w:lvlOverride>
    <w:lvlOverride w:ilvl="2">
      <w:startOverride w:val="4"/>
    </w:lvlOverride>
  </w:num>
  <w:num w:numId="19">
    <w:abstractNumId w:val="22"/>
    <w:lvlOverride w:ilvl="0">
      <w:startOverride w:val="3"/>
    </w:lvlOverride>
    <w:lvlOverride w:ilvl="1">
      <w:startOverride w:val="1"/>
    </w:lvlOverride>
    <w:lvlOverride w:ilvl="2">
      <w:startOverride w:val="4"/>
    </w:lvlOverride>
  </w:num>
  <w:num w:numId="20">
    <w:abstractNumId w:val="9"/>
  </w:num>
  <w:num w:numId="21">
    <w:abstractNumId w:val="15"/>
  </w:num>
  <w:num w:numId="22">
    <w:abstractNumId w:val="22"/>
  </w:num>
  <w:num w:numId="23">
    <w:abstractNumId w:val="21"/>
  </w:num>
  <w:num w:numId="24">
    <w:abstractNumId w:val="22"/>
  </w:num>
  <w:num w:numId="25">
    <w:abstractNumId w:val="13"/>
  </w:num>
  <w:num w:numId="26">
    <w:abstractNumId w:val="1"/>
  </w:num>
  <w:num w:numId="27">
    <w:abstractNumId w:val="8"/>
  </w:num>
  <w:num w:numId="28">
    <w:abstractNumId w:val="23"/>
  </w:num>
  <w:num w:numId="29">
    <w:abstractNumId w:val="22"/>
  </w:num>
  <w:num w:numId="30">
    <w:abstractNumId w:val="12"/>
  </w:num>
  <w:num w:numId="31">
    <w:abstractNumId w:val="2"/>
  </w:num>
  <w:num w:numId="32">
    <w:abstractNumId w:val="14"/>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3B47"/>
    <w:rsid w:val="000046F3"/>
    <w:rsid w:val="0000721E"/>
    <w:rsid w:val="000075D4"/>
    <w:rsid w:val="00007A0D"/>
    <w:rsid w:val="00012921"/>
    <w:rsid w:val="0002186C"/>
    <w:rsid w:val="0002439A"/>
    <w:rsid w:val="00027A6F"/>
    <w:rsid w:val="00030D42"/>
    <w:rsid w:val="000406D1"/>
    <w:rsid w:val="00045ABC"/>
    <w:rsid w:val="00055C66"/>
    <w:rsid w:val="00056055"/>
    <w:rsid w:val="000660ED"/>
    <w:rsid w:val="00090105"/>
    <w:rsid w:val="0009476C"/>
    <w:rsid w:val="000A2694"/>
    <w:rsid w:val="000A3E8A"/>
    <w:rsid w:val="000B34A4"/>
    <w:rsid w:val="000B6857"/>
    <w:rsid w:val="000C1C85"/>
    <w:rsid w:val="000D5C01"/>
    <w:rsid w:val="000E3EFA"/>
    <w:rsid w:val="000F0315"/>
    <w:rsid w:val="000F3B5C"/>
    <w:rsid w:val="00101B20"/>
    <w:rsid w:val="00115BB4"/>
    <w:rsid w:val="00116445"/>
    <w:rsid w:val="00131214"/>
    <w:rsid w:val="00137388"/>
    <w:rsid w:val="001448E2"/>
    <w:rsid w:val="00144BE4"/>
    <w:rsid w:val="00170FFF"/>
    <w:rsid w:val="0017356E"/>
    <w:rsid w:val="00183CD1"/>
    <w:rsid w:val="001876E7"/>
    <w:rsid w:val="00195521"/>
    <w:rsid w:val="001A336E"/>
    <w:rsid w:val="001B222A"/>
    <w:rsid w:val="001C2D29"/>
    <w:rsid w:val="001D11C7"/>
    <w:rsid w:val="001D34A4"/>
    <w:rsid w:val="001E0D59"/>
    <w:rsid w:val="001F2B45"/>
    <w:rsid w:val="001F2BEC"/>
    <w:rsid w:val="00217C51"/>
    <w:rsid w:val="002201ED"/>
    <w:rsid w:val="00230C08"/>
    <w:rsid w:val="002419CA"/>
    <w:rsid w:val="00246FC3"/>
    <w:rsid w:val="00250E53"/>
    <w:rsid w:val="002630A9"/>
    <w:rsid w:val="002758C3"/>
    <w:rsid w:val="002856BA"/>
    <w:rsid w:val="002A2023"/>
    <w:rsid w:val="002B4EF7"/>
    <w:rsid w:val="002C1B4E"/>
    <w:rsid w:val="002D200F"/>
    <w:rsid w:val="002E1828"/>
    <w:rsid w:val="002E4DD8"/>
    <w:rsid w:val="002E7743"/>
    <w:rsid w:val="002F296D"/>
    <w:rsid w:val="003050D6"/>
    <w:rsid w:val="00313B47"/>
    <w:rsid w:val="00317099"/>
    <w:rsid w:val="003178B0"/>
    <w:rsid w:val="00327D55"/>
    <w:rsid w:val="00330AFE"/>
    <w:rsid w:val="00332A40"/>
    <w:rsid w:val="00332DB4"/>
    <w:rsid w:val="00355C1F"/>
    <w:rsid w:val="00363656"/>
    <w:rsid w:val="003653FC"/>
    <w:rsid w:val="0037147A"/>
    <w:rsid w:val="003A70E3"/>
    <w:rsid w:val="003C182E"/>
    <w:rsid w:val="003C1C55"/>
    <w:rsid w:val="003C4308"/>
    <w:rsid w:val="003C6310"/>
    <w:rsid w:val="003D245A"/>
    <w:rsid w:val="003D6D07"/>
    <w:rsid w:val="00412328"/>
    <w:rsid w:val="00423454"/>
    <w:rsid w:val="004252AA"/>
    <w:rsid w:val="00450568"/>
    <w:rsid w:val="004533CB"/>
    <w:rsid w:val="0045594E"/>
    <w:rsid w:val="00470F84"/>
    <w:rsid w:val="00480033"/>
    <w:rsid w:val="00483C26"/>
    <w:rsid w:val="00486C3A"/>
    <w:rsid w:val="00491093"/>
    <w:rsid w:val="0049768A"/>
    <w:rsid w:val="004A19DE"/>
    <w:rsid w:val="004C2B26"/>
    <w:rsid w:val="004C3CB4"/>
    <w:rsid w:val="004D5CA7"/>
    <w:rsid w:val="004F0D6D"/>
    <w:rsid w:val="004F3895"/>
    <w:rsid w:val="004F76A4"/>
    <w:rsid w:val="005163F4"/>
    <w:rsid w:val="00516467"/>
    <w:rsid w:val="00522FFB"/>
    <w:rsid w:val="00524A45"/>
    <w:rsid w:val="00534643"/>
    <w:rsid w:val="00540D06"/>
    <w:rsid w:val="00545067"/>
    <w:rsid w:val="00562E0B"/>
    <w:rsid w:val="00565190"/>
    <w:rsid w:val="005716B3"/>
    <w:rsid w:val="005719ED"/>
    <w:rsid w:val="005847E4"/>
    <w:rsid w:val="005915C3"/>
    <w:rsid w:val="00592BA2"/>
    <w:rsid w:val="005973BD"/>
    <w:rsid w:val="005A3EDD"/>
    <w:rsid w:val="005B189C"/>
    <w:rsid w:val="005C2135"/>
    <w:rsid w:val="005C5568"/>
    <w:rsid w:val="005D23B9"/>
    <w:rsid w:val="005D5403"/>
    <w:rsid w:val="005E0058"/>
    <w:rsid w:val="005F59EE"/>
    <w:rsid w:val="005F6D46"/>
    <w:rsid w:val="00601C83"/>
    <w:rsid w:val="00602721"/>
    <w:rsid w:val="0062318C"/>
    <w:rsid w:val="00632D4B"/>
    <w:rsid w:val="00651D28"/>
    <w:rsid w:val="00653A29"/>
    <w:rsid w:val="00670B44"/>
    <w:rsid w:val="0067150E"/>
    <w:rsid w:val="00671A8B"/>
    <w:rsid w:val="00674E19"/>
    <w:rsid w:val="00680995"/>
    <w:rsid w:val="00692B46"/>
    <w:rsid w:val="006A0570"/>
    <w:rsid w:val="006A5DF9"/>
    <w:rsid w:val="006C18F3"/>
    <w:rsid w:val="006C5EB4"/>
    <w:rsid w:val="006D1186"/>
    <w:rsid w:val="006D4DAC"/>
    <w:rsid w:val="006D57F5"/>
    <w:rsid w:val="006D6C87"/>
    <w:rsid w:val="006F4601"/>
    <w:rsid w:val="00701184"/>
    <w:rsid w:val="007132F1"/>
    <w:rsid w:val="007153C6"/>
    <w:rsid w:val="007172A6"/>
    <w:rsid w:val="00733408"/>
    <w:rsid w:val="00734878"/>
    <w:rsid w:val="007473D9"/>
    <w:rsid w:val="00747844"/>
    <w:rsid w:val="007721AF"/>
    <w:rsid w:val="00784585"/>
    <w:rsid w:val="00786295"/>
    <w:rsid w:val="00793157"/>
    <w:rsid w:val="00794700"/>
    <w:rsid w:val="007A533F"/>
    <w:rsid w:val="007A7676"/>
    <w:rsid w:val="007B4407"/>
    <w:rsid w:val="007C18C9"/>
    <w:rsid w:val="007F0A54"/>
    <w:rsid w:val="007F3064"/>
    <w:rsid w:val="007F3164"/>
    <w:rsid w:val="00800B21"/>
    <w:rsid w:val="00801C09"/>
    <w:rsid w:val="00803D71"/>
    <w:rsid w:val="00821D6C"/>
    <w:rsid w:val="00822E59"/>
    <w:rsid w:val="00836EC1"/>
    <w:rsid w:val="00837FDE"/>
    <w:rsid w:val="008456E6"/>
    <w:rsid w:val="008535AB"/>
    <w:rsid w:val="008544D2"/>
    <w:rsid w:val="00864E4B"/>
    <w:rsid w:val="008717F8"/>
    <w:rsid w:val="008772E0"/>
    <w:rsid w:val="008775DC"/>
    <w:rsid w:val="00880B3B"/>
    <w:rsid w:val="0088292A"/>
    <w:rsid w:val="008A1E23"/>
    <w:rsid w:val="008A3694"/>
    <w:rsid w:val="008A7324"/>
    <w:rsid w:val="008B2595"/>
    <w:rsid w:val="008B2917"/>
    <w:rsid w:val="008E2288"/>
    <w:rsid w:val="008E2521"/>
    <w:rsid w:val="008F3C62"/>
    <w:rsid w:val="008F4D5E"/>
    <w:rsid w:val="00900461"/>
    <w:rsid w:val="0091187F"/>
    <w:rsid w:val="00913D1D"/>
    <w:rsid w:val="009229DF"/>
    <w:rsid w:val="00932ADE"/>
    <w:rsid w:val="00934CFE"/>
    <w:rsid w:val="00936FF4"/>
    <w:rsid w:val="009401AB"/>
    <w:rsid w:val="0095092F"/>
    <w:rsid w:val="00951BE2"/>
    <w:rsid w:val="0096742E"/>
    <w:rsid w:val="009727E0"/>
    <w:rsid w:val="0099254E"/>
    <w:rsid w:val="009952D0"/>
    <w:rsid w:val="00996D15"/>
    <w:rsid w:val="009A01D6"/>
    <w:rsid w:val="009C1F85"/>
    <w:rsid w:val="009C39DC"/>
    <w:rsid w:val="009D6D90"/>
    <w:rsid w:val="00A0215C"/>
    <w:rsid w:val="00A24E96"/>
    <w:rsid w:val="00A34AB1"/>
    <w:rsid w:val="00A6435E"/>
    <w:rsid w:val="00A76551"/>
    <w:rsid w:val="00A9758B"/>
    <w:rsid w:val="00AA0D47"/>
    <w:rsid w:val="00AA5041"/>
    <w:rsid w:val="00AA7B86"/>
    <w:rsid w:val="00AB010D"/>
    <w:rsid w:val="00AB20C4"/>
    <w:rsid w:val="00AB6ED8"/>
    <w:rsid w:val="00AC7335"/>
    <w:rsid w:val="00AC7F7D"/>
    <w:rsid w:val="00AD1B8D"/>
    <w:rsid w:val="00B00C98"/>
    <w:rsid w:val="00B33A0A"/>
    <w:rsid w:val="00B473EE"/>
    <w:rsid w:val="00B558AF"/>
    <w:rsid w:val="00B63247"/>
    <w:rsid w:val="00B6342E"/>
    <w:rsid w:val="00B75B3A"/>
    <w:rsid w:val="00B76073"/>
    <w:rsid w:val="00B76C7B"/>
    <w:rsid w:val="00B80CD1"/>
    <w:rsid w:val="00B96457"/>
    <w:rsid w:val="00B96F18"/>
    <w:rsid w:val="00BA6342"/>
    <w:rsid w:val="00BA6854"/>
    <w:rsid w:val="00BB0871"/>
    <w:rsid w:val="00BB2D1D"/>
    <w:rsid w:val="00BC03BB"/>
    <w:rsid w:val="00BD259B"/>
    <w:rsid w:val="00BD2FE2"/>
    <w:rsid w:val="00BF3ACD"/>
    <w:rsid w:val="00C02676"/>
    <w:rsid w:val="00C07BEB"/>
    <w:rsid w:val="00C11603"/>
    <w:rsid w:val="00C12E87"/>
    <w:rsid w:val="00C206CC"/>
    <w:rsid w:val="00C26F7E"/>
    <w:rsid w:val="00C43598"/>
    <w:rsid w:val="00C46AF6"/>
    <w:rsid w:val="00C47A83"/>
    <w:rsid w:val="00C529CA"/>
    <w:rsid w:val="00C637C7"/>
    <w:rsid w:val="00C709F4"/>
    <w:rsid w:val="00C758E7"/>
    <w:rsid w:val="00C80423"/>
    <w:rsid w:val="00C81BA8"/>
    <w:rsid w:val="00C86F05"/>
    <w:rsid w:val="00C90FB9"/>
    <w:rsid w:val="00CA461D"/>
    <w:rsid w:val="00CA5AAA"/>
    <w:rsid w:val="00CA75DF"/>
    <w:rsid w:val="00CC479A"/>
    <w:rsid w:val="00CD2C7F"/>
    <w:rsid w:val="00CD6389"/>
    <w:rsid w:val="00CE09EE"/>
    <w:rsid w:val="00CE4081"/>
    <w:rsid w:val="00CE59DE"/>
    <w:rsid w:val="00CE615C"/>
    <w:rsid w:val="00CF02D9"/>
    <w:rsid w:val="00CF0EFD"/>
    <w:rsid w:val="00CF3031"/>
    <w:rsid w:val="00D02334"/>
    <w:rsid w:val="00D03B7B"/>
    <w:rsid w:val="00D570ED"/>
    <w:rsid w:val="00D57F20"/>
    <w:rsid w:val="00D60E5E"/>
    <w:rsid w:val="00D664B4"/>
    <w:rsid w:val="00D777C4"/>
    <w:rsid w:val="00D81ED8"/>
    <w:rsid w:val="00D85B76"/>
    <w:rsid w:val="00D923DA"/>
    <w:rsid w:val="00D960A9"/>
    <w:rsid w:val="00DA784B"/>
    <w:rsid w:val="00DB3EB6"/>
    <w:rsid w:val="00DB67BC"/>
    <w:rsid w:val="00DC65EB"/>
    <w:rsid w:val="00DC78BF"/>
    <w:rsid w:val="00DC7AAC"/>
    <w:rsid w:val="00DD7B03"/>
    <w:rsid w:val="00DE012E"/>
    <w:rsid w:val="00DE4CA1"/>
    <w:rsid w:val="00DE56E3"/>
    <w:rsid w:val="00DE750E"/>
    <w:rsid w:val="00DF62C6"/>
    <w:rsid w:val="00E036CC"/>
    <w:rsid w:val="00E04779"/>
    <w:rsid w:val="00E12F9B"/>
    <w:rsid w:val="00E1572A"/>
    <w:rsid w:val="00E334B7"/>
    <w:rsid w:val="00E33DEE"/>
    <w:rsid w:val="00E344D4"/>
    <w:rsid w:val="00E352B5"/>
    <w:rsid w:val="00E475D2"/>
    <w:rsid w:val="00E55456"/>
    <w:rsid w:val="00E62655"/>
    <w:rsid w:val="00E63272"/>
    <w:rsid w:val="00E67988"/>
    <w:rsid w:val="00E67C1A"/>
    <w:rsid w:val="00E74E2D"/>
    <w:rsid w:val="00E755D2"/>
    <w:rsid w:val="00EA78A8"/>
    <w:rsid w:val="00ED1117"/>
    <w:rsid w:val="00ED24ED"/>
    <w:rsid w:val="00EF0F48"/>
    <w:rsid w:val="00EF46F8"/>
    <w:rsid w:val="00F31FAD"/>
    <w:rsid w:val="00F443D5"/>
    <w:rsid w:val="00F54D35"/>
    <w:rsid w:val="00F55814"/>
    <w:rsid w:val="00F55B3C"/>
    <w:rsid w:val="00F70285"/>
    <w:rsid w:val="00F70334"/>
    <w:rsid w:val="00F72AC8"/>
    <w:rsid w:val="00F73C57"/>
    <w:rsid w:val="00F74762"/>
    <w:rsid w:val="00F74E28"/>
    <w:rsid w:val="00F93A1A"/>
    <w:rsid w:val="00FA035E"/>
    <w:rsid w:val="00FA0941"/>
    <w:rsid w:val="00FA5241"/>
    <w:rsid w:val="00FC4C69"/>
    <w:rsid w:val="00FD6D58"/>
    <w:rsid w:val="00FF3C35"/>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21"/>
    <o:shapelayout v:ext="edit">
      <o:idmap v:ext="edit" data="1"/>
    </o:shapelayout>
  </w:shapeDefaults>
  <w:decimalSymbol w:val=","/>
  <w:listSeparator w:val=";"/>
  <w14:docId w14:val="43A0F15A"/>
  <w15:docId w15:val="{72EA65F1-96C7-486F-A10B-31D871C873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AT" w:eastAsia="de-AT"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8544D2"/>
    <w:pPr>
      <w:spacing w:line="360" w:lineRule="auto"/>
      <w:jc w:val="center"/>
    </w:pPr>
    <w:rPr>
      <w:rFonts w:ascii="Arial" w:hAnsi="Arial"/>
      <w:sz w:val="22"/>
      <w:lang w:eastAsia="de-DE"/>
    </w:rPr>
  </w:style>
  <w:style w:type="paragraph" w:styleId="berschrift1">
    <w:name w:val="heading 1"/>
    <w:aliases w:val="Überschrift 1 Leitlinien"/>
    <w:basedOn w:val="Standard"/>
    <w:next w:val="Standard"/>
    <w:qFormat/>
    <w:rsid w:val="007F3064"/>
    <w:pPr>
      <w:keepNext/>
      <w:pBdr>
        <w:top w:val="single" w:sz="4" w:space="1" w:color="auto"/>
        <w:left w:val="single" w:sz="4" w:space="4" w:color="auto"/>
        <w:bottom w:val="single" w:sz="4" w:space="1" w:color="auto"/>
        <w:right w:val="single" w:sz="4" w:space="4" w:color="auto"/>
      </w:pBdr>
      <w:shd w:val="clear" w:color="auto" w:fill="F2F2F2" w:themeFill="background1" w:themeFillShade="F2"/>
      <w:spacing w:before="60" w:after="60" w:line="240" w:lineRule="auto"/>
      <w:jc w:val="left"/>
      <w:outlineLvl w:val="0"/>
    </w:pPr>
    <w:rPr>
      <w:rFonts w:asciiTheme="minorHAnsi" w:hAnsiTheme="minorHAnsi" w:cs="Arial"/>
      <w:b/>
      <w:bCs/>
      <w:kern w:val="32"/>
      <w:szCs w:val="32"/>
    </w:rPr>
  </w:style>
  <w:style w:type="paragraph" w:styleId="berschrift2">
    <w:name w:val="heading 2"/>
    <w:basedOn w:val="Standard"/>
    <w:next w:val="Standard"/>
    <w:qFormat/>
    <w:rsid w:val="00450568"/>
    <w:pPr>
      <w:keepNext/>
      <w:numPr>
        <w:ilvl w:val="1"/>
        <w:numId w:val="2"/>
      </w:numPr>
      <w:spacing w:before="240" w:after="60" w:line="276" w:lineRule="auto"/>
      <w:jc w:val="left"/>
      <w:outlineLvl w:val="1"/>
    </w:pPr>
    <w:rPr>
      <w:rFonts w:cs="Arial"/>
      <w:b/>
      <w:bCs/>
      <w:i/>
      <w:iCs/>
      <w:sz w:val="24"/>
      <w:szCs w:val="24"/>
    </w:rPr>
  </w:style>
  <w:style w:type="paragraph" w:styleId="berschrift3">
    <w:name w:val="heading 3"/>
    <w:basedOn w:val="Standard"/>
    <w:next w:val="Standard"/>
    <w:uiPriority w:val="9"/>
    <w:qFormat/>
    <w:rsid w:val="00450568"/>
    <w:pPr>
      <w:keepNext/>
      <w:numPr>
        <w:ilvl w:val="2"/>
        <w:numId w:val="2"/>
      </w:numPr>
      <w:tabs>
        <w:tab w:val="clear" w:pos="1004"/>
        <w:tab w:val="num" w:pos="851"/>
      </w:tabs>
      <w:ind w:left="851" w:hanging="851"/>
      <w:jc w:val="left"/>
      <w:outlineLvl w:val="2"/>
    </w:pPr>
    <w:rPr>
      <w:b/>
      <w:bCs/>
    </w:rPr>
  </w:style>
  <w:style w:type="paragraph" w:styleId="berschrift4">
    <w:name w:val="heading 4"/>
    <w:basedOn w:val="Standard"/>
    <w:next w:val="Standard"/>
    <w:uiPriority w:val="9"/>
    <w:qFormat/>
    <w:rsid w:val="00450568"/>
    <w:pPr>
      <w:keepNext/>
      <w:numPr>
        <w:ilvl w:val="3"/>
        <w:numId w:val="2"/>
      </w:numPr>
      <w:ind w:right="-142"/>
      <w:jc w:val="left"/>
      <w:outlineLvl w:val="3"/>
    </w:pPr>
    <w:rPr>
      <w:b/>
      <w:bCs/>
    </w:rPr>
  </w:style>
  <w:style w:type="paragraph" w:styleId="berschrift5">
    <w:name w:val="heading 5"/>
    <w:basedOn w:val="Standard"/>
    <w:next w:val="Standard"/>
    <w:uiPriority w:val="9"/>
    <w:qFormat/>
    <w:rsid w:val="003C182E"/>
    <w:pPr>
      <w:keepNext/>
      <w:numPr>
        <w:ilvl w:val="4"/>
        <w:numId w:val="2"/>
      </w:numPr>
      <w:tabs>
        <w:tab w:val="left" w:pos="2338"/>
        <w:tab w:val="left" w:pos="6449"/>
        <w:tab w:val="left" w:pos="9284"/>
      </w:tabs>
      <w:jc w:val="left"/>
      <w:outlineLvl w:val="4"/>
    </w:pPr>
    <w:rPr>
      <w:b/>
      <w:bCs/>
      <w:noProof/>
      <w:sz w:val="26"/>
    </w:rPr>
  </w:style>
  <w:style w:type="paragraph" w:styleId="berschrift6">
    <w:name w:val="heading 6"/>
    <w:basedOn w:val="Standard"/>
    <w:next w:val="Standard"/>
    <w:uiPriority w:val="9"/>
    <w:qFormat/>
    <w:rsid w:val="009952D0"/>
    <w:pPr>
      <w:numPr>
        <w:ilvl w:val="5"/>
        <w:numId w:val="2"/>
      </w:numPr>
      <w:spacing w:before="240" w:after="60"/>
      <w:outlineLvl w:val="5"/>
    </w:pPr>
    <w:rPr>
      <w:rFonts w:ascii="Times New Roman" w:hAnsi="Times New Roman"/>
      <w:b/>
      <w:bCs/>
      <w:szCs w:val="22"/>
    </w:rPr>
  </w:style>
  <w:style w:type="paragraph" w:styleId="berschrift7">
    <w:name w:val="heading 7"/>
    <w:basedOn w:val="Standard"/>
    <w:next w:val="Standard"/>
    <w:uiPriority w:val="9"/>
    <w:qFormat/>
    <w:rsid w:val="009952D0"/>
    <w:pPr>
      <w:numPr>
        <w:ilvl w:val="6"/>
        <w:numId w:val="2"/>
      </w:numPr>
      <w:spacing w:before="240" w:after="60"/>
      <w:outlineLvl w:val="6"/>
    </w:pPr>
    <w:rPr>
      <w:rFonts w:ascii="Times New Roman" w:hAnsi="Times New Roman"/>
      <w:sz w:val="24"/>
      <w:szCs w:val="24"/>
    </w:rPr>
  </w:style>
  <w:style w:type="paragraph" w:styleId="berschrift8">
    <w:name w:val="heading 8"/>
    <w:basedOn w:val="Standard"/>
    <w:next w:val="Standard"/>
    <w:uiPriority w:val="9"/>
    <w:qFormat/>
    <w:rsid w:val="009952D0"/>
    <w:pPr>
      <w:numPr>
        <w:ilvl w:val="7"/>
        <w:numId w:val="2"/>
      </w:numPr>
      <w:spacing w:before="240" w:after="60"/>
      <w:outlineLvl w:val="7"/>
    </w:pPr>
    <w:rPr>
      <w:rFonts w:ascii="Times New Roman" w:hAnsi="Times New Roman"/>
      <w:i/>
      <w:iCs/>
      <w:sz w:val="24"/>
      <w:szCs w:val="24"/>
    </w:rPr>
  </w:style>
  <w:style w:type="paragraph" w:styleId="berschrift9">
    <w:name w:val="heading 9"/>
    <w:aliases w:val="Überschrift Leitlinie"/>
    <w:basedOn w:val="Standard"/>
    <w:next w:val="Standard"/>
    <w:qFormat/>
    <w:rsid w:val="00ED24ED"/>
    <w:pPr>
      <w:pBdr>
        <w:top w:val="single" w:sz="4" w:space="1" w:color="000000" w:themeColor="text1"/>
        <w:left w:val="single" w:sz="4" w:space="4" w:color="000000" w:themeColor="text1"/>
        <w:bottom w:val="single" w:sz="4" w:space="1" w:color="000000" w:themeColor="text1"/>
        <w:right w:val="single" w:sz="4" w:space="4" w:color="000000" w:themeColor="text1"/>
      </w:pBdr>
      <w:shd w:val="clear" w:color="auto" w:fill="F2F2F2" w:themeFill="background1" w:themeFillShade="F2"/>
      <w:spacing w:before="240" w:after="60"/>
      <w:jc w:val="left"/>
      <w:outlineLvl w:val="8"/>
    </w:pPr>
    <w:rPr>
      <w:rFonts w:asciiTheme="minorHAnsi" w:hAnsiTheme="minorHAnsi" w:cs="Arial"/>
      <w:b/>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rsid w:val="003C182E"/>
    <w:pPr>
      <w:tabs>
        <w:tab w:val="center" w:pos="4536"/>
        <w:tab w:val="right" w:pos="9072"/>
      </w:tabs>
    </w:pPr>
  </w:style>
  <w:style w:type="character" w:styleId="Seitenzahl">
    <w:name w:val="page number"/>
    <w:basedOn w:val="Absatz-Standardschriftart"/>
    <w:rsid w:val="003C182E"/>
  </w:style>
  <w:style w:type="paragraph" w:styleId="Fuzeile">
    <w:name w:val="footer"/>
    <w:basedOn w:val="Standard"/>
    <w:rsid w:val="003C182E"/>
    <w:pPr>
      <w:tabs>
        <w:tab w:val="center" w:pos="4536"/>
        <w:tab w:val="right" w:pos="9072"/>
      </w:tabs>
    </w:pPr>
  </w:style>
  <w:style w:type="table" w:styleId="Tabellenraster">
    <w:name w:val="Table Grid"/>
    <w:basedOn w:val="NormaleTabelle"/>
    <w:rsid w:val="003C182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krper-Einzug3">
    <w:name w:val="Body Text Indent 3"/>
    <w:basedOn w:val="Standard"/>
    <w:rsid w:val="00F74E28"/>
    <w:pPr>
      <w:widowControl w:val="0"/>
      <w:spacing w:before="100" w:after="100"/>
      <w:ind w:left="2410" w:hanging="2410"/>
      <w:jc w:val="both"/>
    </w:pPr>
    <w:rPr>
      <w:bCs/>
      <w:sz w:val="26"/>
      <w:lang w:val="de-DE"/>
    </w:rPr>
  </w:style>
  <w:style w:type="paragraph" w:customStyle="1" w:styleId="Formatvorlageberschrift212pt">
    <w:name w:val="Formatvorlage Überschrift 2 + 12 pt"/>
    <w:basedOn w:val="Standard"/>
    <w:rsid w:val="00BB2D1D"/>
    <w:pPr>
      <w:numPr>
        <w:ilvl w:val="1"/>
        <w:numId w:val="1"/>
      </w:numPr>
    </w:pPr>
  </w:style>
  <w:style w:type="paragraph" w:styleId="Textkrper-Einzug2">
    <w:name w:val="Body Text Indent 2"/>
    <w:basedOn w:val="Standard"/>
    <w:link w:val="Textkrper-Einzug2Zchn"/>
    <w:rsid w:val="00F74E28"/>
    <w:pPr>
      <w:spacing w:after="120" w:line="480" w:lineRule="auto"/>
      <w:ind w:left="283"/>
    </w:pPr>
  </w:style>
  <w:style w:type="paragraph" w:styleId="Titel">
    <w:name w:val="Title"/>
    <w:basedOn w:val="Standard"/>
    <w:qFormat/>
    <w:rsid w:val="008A7324"/>
    <w:pPr>
      <w:overflowPunct w:val="0"/>
      <w:autoSpaceDE w:val="0"/>
      <w:autoSpaceDN w:val="0"/>
      <w:adjustRightInd w:val="0"/>
      <w:spacing w:line="240" w:lineRule="auto"/>
      <w:textAlignment w:val="baseline"/>
    </w:pPr>
    <w:rPr>
      <w:sz w:val="36"/>
      <w:lang w:val="de-DE"/>
    </w:rPr>
  </w:style>
  <w:style w:type="paragraph" w:styleId="Sprechblasentext">
    <w:name w:val="Balloon Text"/>
    <w:basedOn w:val="Standard"/>
    <w:link w:val="SprechblasentextZchn"/>
    <w:rsid w:val="00784585"/>
    <w:pPr>
      <w:spacing w:line="240" w:lineRule="auto"/>
    </w:pPr>
    <w:rPr>
      <w:rFonts w:ascii="Tahoma" w:hAnsi="Tahoma" w:cs="Tahoma"/>
      <w:sz w:val="16"/>
      <w:szCs w:val="16"/>
    </w:rPr>
  </w:style>
  <w:style w:type="character" w:customStyle="1" w:styleId="SprechblasentextZchn">
    <w:name w:val="Sprechblasentext Zchn"/>
    <w:link w:val="Sprechblasentext"/>
    <w:rsid w:val="00784585"/>
    <w:rPr>
      <w:rFonts w:ascii="Tahoma" w:hAnsi="Tahoma" w:cs="Tahoma"/>
      <w:sz w:val="16"/>
      <w:szCs w:val="16"/>
      <w:lang w:eastAsia="de-DE"/>
    </w:rPr>
  </w:style>
  <w:style w:type="character" w:styleId="Hyperlink">
    <w:name w:val="Hyperlink"/>
    <w:basedOn w:val="Absatz-Standardschriftart"/>
    <w:uiPriority w:val="99"/>
    <w:rsid w:val="00F54D35"/>
    <w:rPr>
      <w:color w:val="0000FF" w:themeColor="hyperlink"/>
      <w:u w:val="single"/>
    </w:rPr>
  </w:style>
  <w:style w:type="character" w:styleId="BesuchterLink">
    <w:name w:val="FollowedHyperlink"/>
    <w:basedOn w:val="Absatz-Standardschriftart"/>
    <w:rsid w:val="00F54D35"/>
    <w:rPr>
      <w:color w:val="800080" w:themeColor="followedHyperlink"/>
      <w:u w:val="single"/>
    </w:rPr>
  </w:style>
  <w:style w:type="character" w:customStyle="1" w:styleId="txtcontentsmall">
    <w:name w:val="txt_content_small"/>
    <w:basedOn w:val="Absatz-Standardschriftart"/>
    <w:rsid w:val="005163F4"/>
  </w:style>
  <w:style w:type="character" w:customStyle="1" w:styleId="Textkrper-Einzug2Zchn">
    <w:name w:val="Textkörper-Einzug 2 Zchn"/>
    <w:basedOn w:val="Absatz-Standardschriftart"/>
    <w:link w:val="Textkrper-Einzug2"/>
    <w:rsid w:val="005C5568"/>
    <w:rPr>
      <w:rFonts w:ascii="Arial" w:hAnsi="Arial"/>
      <w:sz w:val="22"/>
      <w:lang w:eastAsia="de-DE"/>
    </w:rPr>
  </w:style>
  <w:style w:type="table" w:customStyle="1" w:styleId="Tabellenraster1">
    <w:name w:val="Tabellenraster1"/>
    <w:basedOn w:val="NormaleTabelle"/>
    <w:next w:val="Tabellenraster"/>
    <w:rsid w:val="002E77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tzhaltertext">
    <w:name w:val="Placeholder Text"/>
    <w:basedOn w:val="Absatz-Standardschriftart"/>
    <w:uiPriority w:val="99"/>
    <w:semiHidden/>
    <w:rsid w:val="00007A0D"/>
    <w:rPr>
      <w:color w:val="808080"/>
    </w:rPr>
  </w:style>
  <w:style w:type="paragraph" w:styleId="Inhaltsverzeichnisberschrift">
    <w:name w:val="TOC Heading"/>
    <w:basedOn w:val="berschrift1"/>
    <w:next w:val="Standard"/>
    <w:uiPriority w:val="39"/>
    <w:unhideWhenUsed/>
    <w:qFormat/>
    <w:rsid w:val="00ED24ED"/>
    <w:pPr>
      <w:keepLines/>
      <w:pBdr>
        <w:top w:val="none" w:sz="0" w:space="0" w:color="auto"/>
        <w:left w:val="none" w:sz="0" w:space="0" w:color="auto"/>
        <w:bottom w:val="none" w:sz="0" w:space="0" w:color="auto"/>
        <w:right w:val="none" w:sz="0" w:space="0" w:color="auto"/>
      </w:pBdr>
      <w:spacing w:before="480" w:after="0" w:line="276" w:lineRule="auto"/>
      <w:outlineLvl w:val="9"/>
    </w:pPr>
    <w:rPr>
      <w:rFonts w:asciiTheme="majorHAnsi" w:eastAsiaTheme="majorEastAsia" w:hAnsiTheme="majorHAnsi" w:cstheme="majorBidi"/>
      <w:color w:val="365F91" w:themeColor="accent1" w:themeShade="BF"/>
      <w:kern w:val="0"/>
      <w:szCs w:val="28"/>
      <w:lang w:eastAsia="de-AT"/>
    </w:rPr>
  </w:style>
  <w:style w:type="paragraph" w:styleId="Verzeichnis9">
    <w:name w:val="toc 9"/>
    <w:basedOn w:val="Standard"/>
    <w:next w:val="Standard"/>
    <w:autoRedefine/>
    <w:uiPriority w:val="39"/>
    <w:rsid w:val="007F3064"/>
    <w:pPr>
      <w:spacing w:after="100"/>
      <w:ind w:left="1760"/>
    </w:pPr>
  </w:style>
  <w:style w:type="paragraph" w:styleId="Verzeichnis1">
    <w:name w:val="toc 1"/>
    <w:basedOn w:val="Standard"/>
    <w:next w:val="Standard"/>
    <w:autoRedefine/>
    <w:uiPriority w:val="39"/>
    <w:rsid w:val="007F3064"/>
    <w:pPr>
      <w:spacing w:after="100"/>
    </w:pPr>
  </w:style>
  <w:style w:type="paragraph" w:styleId="Listenabsatz">
    <w:name w:val="List Paragraph"/>
    <w:basedOn w:val="Standard"/>
    <w:uiPriority w:val="34"/>
    <w:qFormat/>
    <w:rsid w:val="00913D1D"/>
    <w:pPr>
      <w:ind w:left="720"/>
      <w:contextualSpacing/>
    </w:pPr>
  </w:style>
  <w:style w:type="paragraph" w:styleId="Verzeichnis2">
    <w:name w:val="toc 2"/>
    <w:basedOn w:val="Standard"/>
    <w:next w:val="Standard"/>
    <w:autoRedefine/>
    <w:uiPriority w:val="39"/>
    <w:rsid w:val="00E04779"/>
    <w:pPr>
      <w:tabs>
        <w:tab w:val="left" w:pos="851"/>
        <w:tab w:val="left" w:pos="1100"/>
        <w:tab w:val="right" w:leader="dot" w:pos="9372"/>
      </w:tabs>
      <w:spacing w:after="100" w:line="276" w:lineRule="auto"/>
      <w:ind w:left="851" w:hanging="567"/>
      <w:jc w:val="both"/>
    </w:pPr>
  </w:style>
  <w:style w:type="paragraph" w:styleId="Verzeichnis3">
    <w:name w:val="toc 3"/>
    <w:basedOn w:val="Standard"/>
    <w:next w:val="Standard"/>
    <w:autoRedefine/>
    <w:uiPriority w:val="39"/>
    <w:rsid w:val="006D57F5"/>
    <w:pPr>
      <w:tabs>
        <w:tab w:val="left" w:pos="1276"/>
        <w:tab w:val="right" w:leader="dot" w:pos="9372"/>
      </w:tabs>
      <w:spacing w:after="100" w:line="276" w:lineRule="auto"/>
      <w:ind w:left="440"/>
      <w:jc w:val="both"/>
    </w:pPr>
  </w:style>
  <w:style w:type="table" w:customStyle="1" w:styleId="HelleSchattierung1">
    <w:name w:val="Helle Schattierung1"/>
    <w:basedOn w:val="NormaleTabelle"/>
    <w:next w:val="HelleSchattierung"/>
    <w:uiPriority w:val="60"/>
    <w:rsid w:val="005B189C"/>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Funotentext">
    <w:name w:val="footnote text"/>
    <w:basedOn w:val="Standard"/>
    <w:link w:val="FunotentextZchn"/>
    <w:uiPriority w:val="99"/>
    <w:unhideWhenUsed/>
    <w:rsid w:val="005B189C"/>
    <w:pPr>
      <w:spacing w:line="240" w:lineRule="auto"/>
      <w:jc w:val="both"/>
    </w:pPr>
    <w:rPr>
      <w:rFonts w:ascii="Times New Roman" w:hAnsi="Times New Roman"/>
      <w:sz w:val="20"/>
      <w:lang w:val="de-DE" w:eastAsia="de-AT"/>
    </w:rPr>
  </w:style>
  <w:style w:type="character" w:customStyle="1" w:styleId="FunotentextZchn">
    <w:name w:val="Fußnotentext Zchn"/>
    <w:basedOn w:val="Absatz-Standardschriftart"/>
    <w:link w:val="Funotentext"/>
    <w:uiPriority w:val="99"/>
    <w:rsid w:val="005B189C"/>
    <w:rPr>
      <w:lang w:val="de-DE"/>
    </w:rPr>
  </w:style>
  <w:style w:type="character" w:styleId="Funotenzeichen">
    <w:name w:val="footnote reference"/>
    <w:basedOn w:val="Absatz-Standardschriftart"/>
    <w:uiPriority w:val="99"/>
    <w:unhideWhenUsed/>
    <w:rsid w:val="005B189C"/>
    <w:rPr>
      <w:vertAlign w:val="superscript"/>
    </w:rPr>
  </w:style>
  <w:style w:type="table" w:styleId="HelleSchattierung">
    <w:name w:val="Light Shading"/>
    <w:basedOn w:val="NormaleTabelle"/>
    <w:uiPriority w:val="60"/>
    <w:rsid w:val="005B189C"/>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StandardWeb">
    <w:name w:val="Normal (Web)"/>
    <w:basedOn w:val="Standard"/>
    <w:uiPriority w:val="99"/>
    <w:unhideWhenUsed/>
    <w:rsid w:val="004F76A4"/>
    <w:pPr>
      <w:spacing w:before="100" w:beforeAutospacing="1" w:after="100" w:afterAutospacing="1" w:line="240" w:lineRule="auto"/>
      <w:jc w:val="left"/>
    </w:pPr>
    <w:rPr>
      <w:rFonts w:ascii="Times New Roman" w:hAnsi="Times New Roman"/>
      <w:sz w:val="24"/>
      <w:szCs w:val="24"/>
      <w:lang w:val="de-DE"/>
    </w:rPr>
  </w:style>
  <w:style w:type="character" w:customStyle="1" w:styleId="KopfzeileZchn">
    <w:name w:val="Kopfzeile Zchn"/>
    <w:basedOn w:val="Absatz-Standardschriftart"/>
    <w:link w:val="Kopfzeile"/>
    <w:rsid w:val="004C3CB4"/>
    <w:rPr>
      <w:rFonts w:ascii="Arial" w:hAnsi="Arial"/>
      <w:sz w:val="22"/>
      <w:lang w:eastAsia="de-DE"/>
    </w:rPr>
  </w:style>
  <w:style w:type="character" w:styleId="Kommentarzeichen">
    <w:name w:val="annotation reference"/>
    <w:basedOn w:val="Absatz-Standardschriftart"/>
    <w:uiPriority w:val="99"/>
    <w:semiHidden/>
    <w:unhideWhenUsed/>
    <w:rsid w:val="000B6857"/>
    <w:rPr>
      <w:sz w:val="16"/>
      <w:szCs w:val="16"/>
    </w:rPr>
  </w:style>
  <w:style w:type="paragraph" w:styleId="Kommentartext">
    <w:name w:val="annotation text"/>
    <w:basedOn w:val="Standard"/>
    <w:link w:val="KommentartextZchn"/>
    <w:uiPriority w:val="99"/>
    <w:semiHidden/>
    <w:unhideWhenUsed/>
    <w:rsid w:val="000B6857"/>
    <w:pPr>
      <w:spacing w:after="160" w:line="240" w:lineRule="auto"/>
      <w:jc w:val="left"/>
    </w:pPr>
    <w:rPr>
      <w:rFonts w:asciiTheme="minorHAnsi" w:eastAsiaTheme="minorHAnsi" w:hAnsiTheme="minorHAnsi" w:cstheme="minorBidi"/>
      <w:sz w:val="20"/>
      <w:lang w:val="de-DE" w:eastAsia="en-US"/>
    </w:rPr>
  </w:style>
  <w:style w:type="character" w:customStyle="1" w:styleId="KommentartextZchn">
    <w:name w:val="Kommentartext Zchn"/>
    <w:basedOn w:val="Absatz-Standardschriftart"/>
    <w:link w:val="Kommentartext"/>
    <w:uiPriority w:val="99"/>
    <w:semiHidden/>
    <w:rsid w:val="000B6857"/>
    <w:rPr>
      <w:rFonts w:asciiTheme="minorHAnsi" w:eastAsiaTheme="minorHAnsi" w:hAnsiTheme="minorHAnsi" w:cstheme="minorBidi"/>
      <w:lang w:val="de-DE"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25603">
      <w:bodyDiv w:val="1"/>
      <w:marLeft w:val="0"/>
      <w:marRight w:val="0"/>
      <w:marTop w:val="0"/>
      <w:marBottom w:val="0"/>
      <w:divBdr>
        <w:top w:val="none" w:sz="0" w:space="0" w:color="auto"/>
        <w:left w:val="none" w:sz="0" w:space="0" w:color="auto"/>
        <w:bottom w:val="none" w:sz="0" w:space="0" w:color="auto"/>
        <w:right w:val="none" w:sz="0" w:space="0" w:color="auto"/>
      </w:divBdr>
    </w:div>
    <w:div w:id="125661336">
      <w:bodyDiv w:val="1"/>
      <w:marLeft w:val="0"/>
      <w:marRight w:val="0"/>
      <w:marTop w:val="0"/>
      <w:marBottom w:val="0"/>
      <w:divBdr>
        <w:top w:val="none" w:sz="0" w:space="0" w:color="auto"/>
        <w:left w:val="none" w:sz="0" w:space="0" w:color="auto"/>
        <w:bottom w:val="none" w:sz="0" w:space="0" w:color="auto"/>
        <w:right w:val="none" w:sz="0" w:space="0" w:color="auto"/>
      </w:divBdr>
      <w:divsChild>
        <w:div w:id="1575354652">
          <w:marLeft w:val="0"/>
          <w:marRight w:val="0"/>
          <w:marTop w:val="0"/>
          <w:marBottom w:val="0"/>
          <w:divBdr>
            <w:top w:val="none" w:sz="0" w:space="0" w:color="auto"/>
            <w:left w:val="none" w:sz="0" w:space="0" w:color="auto"/>
            <w:bottom w:val="none" w:sz="0" w:space="0" w:color="auto"/>
            <w:right w:val="none" w:sz="0" w:space="0" w:color="auto"/>
          </w:divBdr>
          <w:divsChild>
            <w:div w:id="1327511338">
              <w:marLeft w:val="0"/>
              <w:marRight w:val="0"/>
              <w:marTop w:val="0"/>
              <w:marBottom w:val="0"/>
              <w:divBdr>
                <w:top w:val="none" w:sz="0" w:space="0" w:color="auto"/>
                <w:left w:val="none" w:sz="0" w:space="0" w:color="auto"/>
                <w:bottom w:val="none" w:sz="0" w:space="0" w:color="auto"/>
                <w:right w:val="none" w:sz="0" w:space="0" w:color="auto"/>
              </w:divBdr>
              <w:divsChild>
                <w:div w:id="2133749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7054158">
      <w:bodyDiv w:val="1"/>
      <w:marLeft w:val="0"/>
      <w:marRight w:val="0"/>
      <w:marTop w:val="0"/>
      <w:marBottom w:val="0"/>
      <w:divBdr>
        <w:top w:val="none" w:sz="0" w:space="0" w:color="auto"/>
        <w:left w:val="none" w:sz="0" w:space="0" w:color="auto"/>
        <w:bottom w:val="none" w:sz="0" w:space="0" w:color="auto"/>
        <w:right w:val="none" w:sz="0" w:space="0" w:color="auto"/>
      </w:divBdr>
    </w:div>
    <w:div w:id="436216697">
      <w:bodyDiv w:val="1"/>
      <w:marLeft w:val="0"/>
      <w:marRight w:val="0"/>
      <w:marTop w:val="0"/>
      <w:marBottom w:val="0"/>
      <w:divBdr>
        <w:top w:val="none" w:sz="0" w:space="0" w:color="auto"/>
        <w:left w:val="none" w:sz="0" w:space="0" w:color="auto"/>
        <w:bottom w:val="none" w:sz="0" w:space="0" w:color="auto"/>
        <w:right w:val="none" w:sz="0" w:space="0" w:color="auto"/>
      </w:divBdr>
    </w:div>
    <w:div w:id="552548949">
      <w:bodyDiv w:val="1"/>
      <w:marLeft w:val="0"/>
      <w:marRight w:val="0"/>
      <w:marTop w:val="0"/>
      <w:marBottom w:val="0"/>
      <w:divBdr>
        <w:top w:val="none" w:sz="0" w:space="0" w:color="auto"/>
        <w:left w:val="none" w:sz="0" w:space="0" w:color="auto"/>
        <w:bottom w:val="none" w:sz="0" w:space="0" w:color="auto"/>
        <w:right w:val="none" w:sz="0" w:space="0" w:color="auto"/>
      </w:divBdr>
    </w:div>
    <w:div w:id="814490980">
      <w:bodyDiv w:val="1"/>
      <w:marLeft w:val="0"/>
      <w:marRight w:val="0"/>
      <w:marTop w:val="0"/>
      <w:marBottom w:val="0"/>
      <w:divBdr>
        <w:top w:val="none" w:sz="0" w:space="0" w:color="auto"/>
        <w:left w:val="none" w:sz="0" w:space="0" w:color="auto"/>
        <w:bottom w:val="none" w:sz="0" w:space="0" w:color="auto"/>
        <w:right w:val="none" w:sz="0" w:space="0" w:color="auto"/>
      </w:divBdr>
      <w:divsChild>
        <w:div w:id="2029795510">
          <w:marLeft w:val="806"/>
          <w:marRight w:val="0"/>
          <w:marTop w:val="134"/>
          <w:marBottom w:val="0"/>
          <w:divBdr>
            <w:top w:val="none" w:sz="0" w:space="0" w:color="auto"/>
            <w:left w:val="none" w:sz="0" w:space="0" w:color="auto"/>
            <w:bottom w:val="none" w:sz="0" w:space="0" w:color="auto"/>
            <w:right w:val="none" w:sz="0" w:space="0" w:color="auto"/>
          </w:divBdr>
        </w:div>
        <w:div w:id="896821223">
          <w:marLeft w:val="806"/>
          <w:marRight w:val="0"/>
          <w:marTop w:val="134"/>
          <w:marBottom w:val="0"/>
          <w:divBdr>
            <w:top w:val="none" w:sz="0" w:space="0" w:color="auto"/>
            <w:left w:val="none" w:sz="0" w:space="0" w:color="auto"/>
            <w:bottom w:val="none" w:sz="0" w:space="0" w:color="auto"/>
            <w:right w:val="none" w:sz="0" w:space="0" w:color="auto"/>
          </w:divBdr>
        </w:div>
        <w:div w:id="1091783326">
          <w:marLeft w:val="806"/>
          <w:marRight w:val="0"/>
          <w:marTop w:val="134"/>
          <w:marBottom w:val="0"/>
          <w:divBdr>
            <w:top w:val="none" w:sz="0" w:space="0" w:color="auto"/>
            <w:left w:val="none" w:sz="0" w:space="0" w:color="auto"/>
            <w:bottom w:val="none" w:sz="0" w:space="0" w:color="auto"/>
            <w:right w:val="none" w:sz="0" w:space="0" w:color="auto"/>
          </w:divBdr>
        </w:div>
      </w:divsChild>
    </w:div>
    <w:div w:id="835460705">
      <w:bodyDiv w:val="1"/>
      <w:marLeft w:val="0"/>
      <w:marRight w:val="0"/>
      <w:marTop w:val="0"/>
      <w:marBottom w:val="0"/>
      <w:divBdr>
        <w:top w:val="none" w:sz="0" w:space="0" w:color="auto"/>
        <w:left w:val="none" w:sz="0" w:space="0" w:color="auto"/>
        <w:bottom w:val="none" w:sz="0" w:space="0" w:color="auto"/>
        <w:right w:val="none" w:sz="0" w:space="0" w:color="auto"/>
      </w:divBdr>
      <w:divsChild>
        <w:div w:id="1897812065">
          <w:marLeft w:val="0"/>
          <w:marRight w:val="0"/>
          <w:marTop w:val="0"/>
          <w:marBottom w:val="0"/>
          <w:divBdr>
            <w:top w:val="none" w:sz="0" w:space="0" w:color="auto"/>
            <w:left w:val="none" w:sz="0" w:space="0" w:color="auto"/>
            <w:bottom w:val="none" w:sz="0" w:space="0" w:color="auto"/>
            <w:right w:val="none" w:sz="0" w:space="0" w:color="auto"/>
          </w:divBdr>
          <w:divsChild>
            <w:div w:id="1523007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4803612">
      <w:bodyDiv w:val="1"/>
      <w:marLeft w:val="0"/>
      <w:marRight w:val="0"/>
      <w:marTop w:val="0"/>
      <w:marBottom w:val="0"/>
      <w:divBdr>
        <w:top w:val="none" w:sz="0" w:space="0" w:color="auto"/>
        <w:left w:val="none" w:sz="0" w:space="0" w:color="auto"/>
        <w:bottom w:val="none" w:sz="0" w:space="0" w:color="auto"/>
        <w:right w:val="none" w:sz="0" w:space="0" w:color="auto"/>
      </w:divBdr>
    </w:div>
    <w:div w:id="980310209">
      <w:bodyDiv w:val="1"/>
      <w:marLeft w:val="0"/>
      <w:marRight w:val="0"/>
      <w:marTop w:val="0"/>
      <w:marBottom w:val="0"/>
      <w:divBdr>
        <w:top w:val="none" w:sz="0" w:space="0" w:color="auto"/>
        <w:left w:val="none" w:sz="0" w:space="0" w:color="auto"/>
        <w:bottom w:val="none" w:sz="0" w:space="0" w:color="auto"/>
        <w:right w:val="none" w:sz="0" w:space="0" w:color="auto"/>
      </w:divBdr>
      <w:divsChild>
        <w:div w:id="229732124">
          <w:marLeft w:val="0"/>
          <w:marRight w:val="0"/>
          <w:marTop w:val="0"/>
          <w:marBottom w:val="0"/>
          <w:divBdr>
            <w:top w:val="none" w:sz="0" w:space="0" w:color="auto"/>
            <w:left w:val="none" w:sz="0" w:space="0" w:color="auto"/>
            <w:bottom w:val="none" w:sz="0" w:space="0" w:color="auto"/>
            <w:right w:val="none" w:sz="0" w:space="0" w:color="auto"/>
          </w:divBdr>
          <w:divsChild>
            <w:div w:id="411124774">
              <w:marLeft w:val="0"/>
              <w:marRight w:val="0"/>
              <w:marTop w:val="0"/>
              <w:marBottom w:val="0"/>
              <w:divBdr>
                <w:top w:val="none" w:sz="0" w:space="0" w:color="auto"/>
                <w:left w:val="none" w:sz="0" w:space="0" w:color="auto"/>
                <w:bottom w:val="none" w:sz="0" w:space="0" w:color="auto"/>
                <w:right w:val="none" w:sz="0" w:space="0" w:color="auto"/>
              </w:divBdr>
              <w:divsChild>
                <w:div w:id="1531608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1235186">
      <w:bodyDiv w:val="1"/>
      <w:marLeft w:val="0"/>
      <w:marRight w:val="0"/>
      <w:marTop w:val="0"/>
      <w:marBottom w:val="0"/>
      <w:divBdr>
        <w:top w:val="none" w:sz="0" w:space="0" w:color="auto"/>
        <w:left w:val="none" w:sz="0" w:space="0" w:color="auto"/>
        <w:bottom w:val="none" w:sz="0" w:space="0" w:color="auto"/>
        <w:right w:val="none" w:sz="0" w:space="0" w:color="auto"/>
      </w:divBdr>
    </w:div>
    <w:div w:id="1077173437">
      <w:bodyDiv w:val="1"/>
      <w:marLeft w:val="0"/>
      <w:marRight w:val="0"/>
      <w:marTop w:val="0"/>
      <w:marBottom w:val="0"/>
      <w:divBdr>
        <w:top w:val="none" w:sz="0" w:space="0" w:color="auto"/>
        <w:left w:val="none" w:sz="0" w:space="0" w:color="auto"/>
        <w:bottom w:val="none" w:sz="0" w:space="0" w:color="auto"/>
        <w:right w:val="none" w:sz="0" w:space="0" w:color="auto"/>
      </w:divBdr>
    </w:div>
    <w:div w:id="1185636724">
      <w:bodyDiv w:val="1"/>
      <w:marLeft w:val="0"/>
      <w:marRight w:val="0"/>
      <w:marTop w:val="0"/>
      <w:marBottom w:val="0"/>
      <w:divBdr>
        <w:top w:val="none" w:sz="0" w:space="0" w:color="auto"/>
        <w:left w:val="none" w:sz="0" w:space="0" w:color="auto"/>
        <w:bottom w:val="none" w:sz="0" w:space="0" w:color="auto"/>
        <w:right w:val="none" w:sz="0" w:space="0" w:color="auto"/>
      </w:divBdr>
      <w:divsChild>
        <w:div w:id="1880239749">
          <w:marLeft w:val="0"/>
          <w:marRight w:val="1"/>
          <w:marTop w:val="0"/>
          <w:marBottom w:val="0"/>
          <w:divBdr>
            <w:top w:val="none" w:sz="0" w:space="0" w:color="auto"/>
            <w:left w:val="none" w:sz="0" w:space="0" w:color="auto"/>
            <w:bottom w:val="none" w:sz="0" w:space="0" w:color="auto"/>
            <w:right w:val="none" w:sz="0" w:space="0" w:color="auto"/>
          </w:divBdr>
          <w:divsChild>
            <w:div w:id="1087532790">
              <w:marLeft w:val="0"/>
              <w:marRight w:val="0"/>
              <w:marTop w:val="0"/>
              <w:marBottom w:val="0"/>
              <w:divBdr>
                <w:top w:val="none" w:sz="0" w:space="0" w:color="auto"/>
                <w:left w:val="none" w:sz="0" w:space="0" w:color="auto"/>
                <w:bottom w:val="none" w:sz="0" w:space="0" w:color="auto"/>
                <w:right w:val="none" w:sz="0" w:space="0" w:color="auto"/>
              </w:divBdr>
              <w:divsChild>
                <w:div w:id="1311057701">
                  <w:marLeft w:val="0"/>
                  <w:marRight w:val="1"/>
                  <w:marTop w:val="0"/>
                  <w:marBottom w:val="0"/>
                  <w:divBdr>
                    <w:top w:val="none" w:sz="0" w:space="0" w:color="auto"/>
                    <w:left w:val="none" w:sz="0" w:space="0" w:color="auto"/>
                    <w:bottom w:val="none" w:sz="0" w:space="0" w:color="auto"/>
                    <w:right w:val="none" w:sz="0" w:space="0" w:color="auto"/>
                  </w:divBdr>
                  <w:divsChild>
                    <w:div w:id="452554468">
                      <w:marLeft w:val="0"/>
                      <w:marRight w:val="0"/>
                      <w:marTop w:val="0"/>
                      <w:marBottom w:val="0"/>
                      <w:divBdr>
                        <w:top w:val="none" w:sz="0" w:space="0" w:color="auto"/>
                        <w:left w:val="none" w:sz="0" w:space="0" w:color="auto"/>
                        <w:bottom w:val="none" w:sz="0" w:space="0" w:color="auto"/>
                        <w:right w:val="none" w:sz="0" w:space="0" w:color="auto"/>
                      </w:divBdr>
                      <w:divsChild>
                        <w:div w:id="25453479">
                          <w:marLeft w:val="0"/>
                          <w:marRight w:val="0"/>
                          <w:marTop w:val="0"/>
                          <w:marBottom w:val="0"/>
                          <w:divBdr>
                            <w:top w:val="none" w:sz="0" w:space="0" w:color="auto"/>
                            <w:left w:val="none" w:sz="0" w:space="0" w:color="auto"/>
                            <w:bottom w:val="none" w:sz="0" w:space="0" w:color="auto"/>
                            <w:right w:val="none" w:sz="0" w:space="0" w:color="auto"/>
                          </w:divBdr>
                          <w:divsChild>
                            <w:div w:id="1722171536">
                              <w:marLeft w:val="0"/>
                              <w:marRight w:val="0"/>
                              <w:marTop w:val="120"/>
                              <w:marBottom w:val="360"/>
                              <w:divBdr>
                                <w:top w:val="none" w:sz="0" w:space="0" w:color="auto"/>
                                <w:left w:val="none" w:sz="0" w:space="0" w:color="auto"/>
                                <w:bottom w:val="none" w:sz="0" w:space="0" w:color="auto"/>
                                <w:right w:val="none" w:sz="0" w:space="0" w:color="auto"/>
                              </w:divBdr>
                              <w:divsChild>
                                <w:div w:id="131244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31888827">
      <w:bodyDiv w:val="1"/>
      <w:marLeft w:val="0"/>
      <w:marRight w:val="0"/>
      <w:marTop w:val="0"/>
      <w:marBottom w:val="0"/>
      <w:divBdr>
        <w:top w:val="none" w:sz="0" w:space="0" w:color="auto"/>
        <w:left w:val="none" w:sz="0" w:space="0" w:color="auto"/>
        <w:bottom w:val="none" w:sz="0" w:space="0" w:color="auto"/>
        <w:right w:val="none" w:sz="0" w:space="0" w:color="auto"/>
      </w:divBdr>
    </w:div>
    <w:div w:id="1506901689">
      <w:bodyDiv w:val="1"/>
      <w:marLeft w:val="0"/>
      <w:marRight w:val="0"/>
      <w:marTop w:val="0"/>
      <w:marBottom w:val="0"/>
      <w:divBdr>
        <w:top w:val="none" w:sz="0" w:space="0" w:color="auto"/>
        <w:left w:val="none" w:sz="0" w:space="0" w:color="auto"/>
        <w:bottom w:val="none" w:sz="0" w:space="0" w:color="auto"/>
        <w:right w:val="none" w:sz="0" w:space="0" w:color="auto"/>
      </w:divBdr>
    </w:div>
    <w:div w:id="1587376919">
      <w:bodyDiv w:val="1"/>
      <w:marLeft w:val="0"/>
      <w:marRight w:val="0"/>
      <w:marTop w:val="0"/>
      <w:marBottom w:val="0"/>
      <w:divBdr>
        <w:top w:val="none" w:sz="0" w:space="0" w:color="auto"/>
        <w:left w:val="none" w:sz="0" w:space="0" w:color="auto"/>
        <w:bottom w:val="none" w:sz="0" w:space="0" w:color="auto"/>
        <w:right w:val="none" w:sz="0" w:space="0" w:color="auto"/>
      </w:divBdr>
    </w:div>
    <w:div w:id="1667661709">
      <w:bodyDiv w:val="1"/>
      <w:marLeft w:val="0"/>
      <w:marRight w:val="0"/>
      <w:marTop w:val="0"/>
      <w:marBottom w:val="0"/>
      <w:divBdr>
        <w:top w:val="none" w:sz="0" w:space="0" w:color="auto"/>
        <w:left w:val="none" w:sz="0" w:space="0" w:color="auto"/>
        <w:bottom w:val="none" w:sz="0" w:space="0" w:color="auto"/>
        <w:right w:val="none" w:sz="0" w:space="0" w:color="auto"/>
      </w:divBdr>
      <w:divsChild>
        <w:div w:id="1272086292">
          <w:marLeft w:val="0"/>
          <w:marRight w:val="0"/>
          <w:marTop w:val="0"/>
          <w:marBottom w:val="0"/>
          <w:divBdr>
            <w:top w:val="none" w:sz="0" w:space="0" w:color="auto"/>
            <w:left w:val="none" w:sz="0" w:space="0" w:color="auto"/>
            <w:bottom w:val="none" w:sz="0" w:space="0" w:color="auto"/>
            <w:right w:val="none" w:sz="0" w:space="0" w:color="auto"/>
          </w:divBdr>
          <w:divsChild>
            <w:div w:id="1135560060">
              <w:marLeft w:val="0"/>
              <w:marRight w:val="0"/>
              <w:marTop w:val="0"/>
              <w:marBottom w:val="0"/>
              <w:divBdr>
                <w:top w:val="none" w:sz="0" w:space="0" w:color="auto"/>
                <w:left w:val="none" w:sz="0" w:space="0" w:color="auto"/>
                <w:bottom w:val="none" w:sz="0" w:space="0" w:color="auto"/>
                <w:right w:val="none" w:sz="0" w:space="0" w:color="auto"/>
              </w:divBdr>
              <w:divsChild>
                <w:div w:id="115107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9545608">
      <w:bodyDiv w:val="1"/>
      <w:marLeft w:val="0"/>
      <w:marRight w:val="0"/>
      <w:marTop w:val="0"/>
      <w:marBottom w:val="0"/>
      <w:divBdr>
        <w:top w:val="none" w:sz="0" w:space="0" w:color="auto"/>
        <w:left w:val="none" w:sz="0" w:space="0" w:color="auto"/>
        <w:bottom w:val="none" w:sz="0" w:space="0" w:color="auto"/>
        <w:right w:val="none" w:sz="0" w:space="0" w:color="auto"/>
      </w:divBdr>
    </w:div>
    <w:div w:id="1766343808">
      <w:bodyDiv w:val="1"/>
      <w:marLeft w:val="0"/>
      <w:marRight w:val="0"/>
      <w:marTop w:val="0"/>
      <w:marBottom w:val="0"/>
      <w:divBdr>
        <w:top w:val="none" w:sz="0" w:space="0" w:color="auto"/>
        <w:left w:val="none" w:sz="0" w:space="0" w:color="auto"/>
        <w:bottom w:val="none" w:sz="0" w:space="0" w:color="auto"/>
        <w:right w:val="none" w:sz="0" w:space="0" w:color="auto"/>
      </w:divBdr>
    </w:div>
    <w:div w:id="1787965367">
      <w:bodyDiv w:val="1"/>
      <w:marLeft w:val="0"/>
      <w:marRight w:val="0"/>
      <w:marTop w:val="0"/>
      <w:marBottom w:val="0"/>
      <w:divBdr>
        <w:top w:val="none" w:sz="0" w:space="0" w:color="auto"/>
        <w:left w:val="none" w:sz="0" w:space="0" w:color="auto"/>
        <w:bottom w:val="none" w:sz="0" w:space="0" w:color="auto"/>
        <w:right w:val="none" w:sz="0" w:space="0" w:color="auto"/>
      </w:divBdr>
      <w:divsChild>
        <w:div w:id="2058386156">
          <w:marLeft w:val="0"/>
          <w:marRight w:val="0"/>
          <w:marTop w:val="0"/>
          <w:marBottom w:val="0"/>
          <w:divBdr>
            <w:top w:val="none" w:sz="0" w:space="0" w:color="auto"/>
            <w:left w:val="none" w:sz="0" w:space="0" w:color="auto"/>
            <w:bottom w:val="none" w:sz="0" w:space="0" w:color="auto"/>
            <w:right w:val="none" w:sz="0" w:space="0" w:color="auto"/>
          </w:divBdr>
          <w:divsChild>
            <w:div w:id="65077952">
              <w:marLeft w:val="0"/>
              <w:marRight w:val="0"/>
              <w:marTop w:val="0"/>
              <w:marBottom w:val="0"/>
              <w:divBdr>
                <w:top w:val="none" w:sz="0" w:space="0" w:color="auto"/>
                <w:left w:val="none" w:sz="0" w:space="0" w:color="auto"/>
                <w:bottom w:val="none" w:sz="0" w:space="0" w:color="auto"/>
                <w:right w:val="none" w:sz="0" w:space="0" w:color="auto"/>
              </w:divBdr>
              <w:divsChild>
                <w:div w:id="1613169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93215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https://www.leukemia-net.org/content/leukemias/cml/elts_score/index_eng.html" TargetMode="External"/><Relationship Id="rId26"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hyperlink" Target="https://www.ordensklinikum.at/de/patienten/abteilungen/labors/molekularbiologie-barmherzige-schwestern/zuweisungen-und-formulare/" TargetMode="External"/><Relationship Id="rId34" Type="http://schemas.openxmlformats.org/officeDocument/2006/relationships/footer" Target="footer4.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yperlink" Target="https://www.leukemia-net.org/content/leukemias/cml/eutos_score/index_eng.html" TargetMode="External"/><Relationship Id="rId25" Type="http://schemas.openxmlformats.org/officeDocument/2006/relationships/image" Target="media/image7.png"/><Relationship Id="rId33" Type="http://schemas.openxmlformats.org/officeDocument/2006/relationships/header" Target="header5.xml"/><Relationship Id="rId2" Type="http://schemas.openxmlformats.org/officeDocument/2006/relationships/customXml" Target="../customXml/item2.xml"/><Relationship Id="rId16" Type="http://schemas.openxmlformats.org/officeDocument/2006/relationships/hyperlink" Target="https://www.leukemia-net.org/content/leukemias/cml/euro__and_sokal_score/index_eng.html" TargetMode="External"/><Relationship Id="rId20" Type="http://schemas.openxmlformats.org/officeDocument/2006/relationships/hyperlink" Target="https://zimcl.tirol-kliniken.at/page.cfm?vpath=downloads" TargetMode="External"/><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6.gif"/><Relationship Id="rId32" Type="http://schemas.openxmlformats.org/officeDocument/2006/relationships/footer" Target="footer3.xm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5.gif"/><Relationship Id="rId28" Type="http://schemas.openxmlformats.org/officeDocument/2006/relationships/image" Target="media/image10.png"/><Relationship Id="rId36" Type="http://schemas.openxmlformats.org/officeDocument/2006/relationships/glossaryDocument" Target="glossary/document.xml"/><Relationship Id="rId10" Type="http://schemas.openxmlformats.org/officeDocument/2006/relationships/endnotes" Target="endnotes.xml"/><Relationship Id="rId19" Type="http://schemas.openxmlformats.org/officeDocument/2006/relationships/image" Target="media/image3.gif"/><Relationship Id="rId31"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2051CD9AAA8D4651B2F1E88EC3F37254"/>
        <w:category>
          <w:name w:val="Allgemein"/>
          <w:gallery w:val="placeholder"/>
        </w:category>
        <w:types>
          <w:type w:val="bbPlcHdr"/>
        </w:types>
        <w:behaviors>
          <w:behavior w:val="content"/>
        </w:behaviors>
        <w:guid w:val="{FED90E4C-8C59-41B4-98FC-5B0767FAB110}"/>
      </w:docPartPr>
      <w:docPartBody>
        <w:p w:rsidR="00C9385A" w:rsidRDefault="00741567">
          <w:pPr>
            <w:pStyle w:val="2051CD9AAA8D4651B2F1E88EC3F37254"/>
          </w:pPr>
          <w:r w:rsidRPr="00EC3CFE">
            <w:rPr>
              <w:rStyle w:val="Platzhaltertext"/>
            </w:rPr>
            <w:t>[Titel]</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kAnnotations="0"/>
  <w:defaultTabStop w:val="708"/>
  <w:hyphenationZone w:val="425"/>
  <w:characterSpacingControl w:val="doNotCompress"/>
  <w:compat>
    <w:useFELayout/>
    <w:compatSetting w:name="compatibilityMode" w:uri="http://schemas.microsoft.com/office/word" w:val="12"/>
  </w:compat>
  <w:rsids>
    <w:rsidRoot w:val="00C9385A"/>
    <w:rsid w:val="00086E8D"/>
    <w:rsid w:val="000F0598"/>
    <w:rsid w:val="00107B27"/>
    <w:rsid w:val="002E554B"/>
    <w:rsid w:val="003207F8"/>
    <w:rsid w:val="003A13AC"/>
    <w:rsid w:val="00400627"/>
    <w:rsid w:val="00415470"/>
    <w:rsid w:val="004220A0"/>
    <w:rsid w:val="00492314"/>
    <w:rsid w:val="004C4746"/>
    <w:rsid w:val="005044EA"/>
    <w:rsid w:val="0055442D"/>
    <w:rsid w:val="00697A0B"/>
    <w:rsid w:val="00741567"/>
    <w:rsid w:val="008219FA"/>
    <w:rsid w:val="00912D07"/>
    <w:rsid w:val="0093757C"/>
    <w:rsid w:val="00A55642"/>
    <w:rsid w:val="00C00C89"/>
    <w:rsid w:val="00C30D4B"/>
    <w:rsid w:val="00C9385A"/>
    <w:rsid w:val="00CC0142"/>
    <w:rsid w:val="00CC2D60"/>
    <w:rsid w:val="00D013AB"/>
    <w:rsid w:val="00D3681D"/>
    <w:rsid w:val="00E50BE5"/>
    <w:rsid w:val="00E62305"/>
    <w:rsid w:val="00E87AB6"/>
    <w:rsid w:val="00F21A0F"/>
    <w:rsid w:val="00FC0955"/>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ecimalSymbol w:val=","/>
  <w:listSeparator w:val=";"/>
  <w14:docId w14:val="2D7E39E8"/>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de-AT" w:eastAsia="de-AT"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3207F8"/>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3207F8"/>
    <w:rPr>
      <w:color w:val="808080"/>
    </w:rPr>
  </w:style>
  <w:style w:type="paragraph" w:customStyle="1" w:styleId="2051CD9AAA8D4651B2F1E88EC3F37254">
    <w:name w:val="2051CD9AAA8D4651B2F1E88EC3F37254"/>
    <w:rsid w:val="003207F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dfr_finishedtecapprovers xmlns="http://schemas.microsoft.com/sharepoint/v3">
      <UserInfo>
        <DisplayName/>
        <AccountId xsi:nil="true"/>
        <AccountType/>
      </UserInfo>
    </dfr_finishedtecapprovers>
    <dfr_actionlink xmlns="http://schemas.microsoft.com/sharepoint/v3">https://ooeg.info/dokumente/_layouts/gespag.dfr/revise.aspx?IsDlg=1&amp;listID=18c45198-6fc7-4da6-aad9-951c94b71f4f&amp;itemID=131, revisionieren</dfr_actionlink>
    <dfr_prevdepartment xmlns="http://schemas.microsoft.com/sharepoint/v3" xsi:nil="true"/>
    <dfr_creator xmlns="http://schemas.microsoft.com/sharepoint/v3">
      <UserInfo>
        <DisplayName>Pichler, Thomas</DisplayName>
        <AccountId>1332</AccountId>
        <AccountType/>
      </UserInfo>
      <UserInfo>
        <DisplayName>Buxhofer Veronika</DisplayName>
        <AccountId>26717</AccountId>
        <AccountType/>
      </UserInfo>
    </dfr_creator>
    <dfr_approvalid xmlns="http://schemas.microsoft.com/sharepoint/v3">ca0c0e11-bbf9-44ca-b6a2-e1f5d1edb73e</dfr_approvalid>
    <dfr_taskinitializer xmlns="http://schemas.microsoft.com/sharepoint/v3">
      <UserInfo>
        <DisplayName>Pichler Thomas</DisplayName>
        <AccountId>28327</AccountId>
        <AccountType/>
      </UserInfo>
    </dfr_taskinitializer>
    <dfr_finishedorgapprovers xmlns="http://schemas.microsoft.com/sharepoint/v3">
      <UserInfo>
        <DisplayName>Pichler Thomas</DisplayName>
        <AccountId>28327</AccountId>
        <AccountType/>
      </UserInfo>
    </dfr_finishedorgapprovers>
    <dfr_contenttype xmlns="http://schemas.microsoft.com/sharepoint/v3">Leitlinie</dfr_contenttype>
    <dfr_taskid xmlns="http://schemas.microsoft.com/sharepoint/v3" xsi:nil="true"/>
    <dfr_orgunit xmlns="http://schemas.microsoft.com/sharepoint/v3">Tumorzentrum</dfr_orgunit>
    <dfr_taskowner xmlns="http://schemas.microsoft.com/sharepoint/v3">
      <UserInfo>
        <DisplayName/>
        <AccountId xsi:nil="true"/>
        <AccountType/>
      </UserInfo>
    </dfr_taskowner>
    <dfr_pendingtecapprovers xmlns="http://schemas.microsoft.com/sharepoint/v3">
      <UserInfo>
        <DisplayName/>
        <AccountId xsi:nil="true"/>
        <AccountType/>
      </UserInfo>
    </dfr_pendingtecapprovers>
    <dfr_archived xmlns="http://schemas.microsoft.com/sharepoint/v3" xsi:nil="true"/>
    <dfr_comments xmlns="http://schemas.microsoft.com/sharepoint/v3">14.07.2022 13:56:51 Pichler Thomas (Initiator) : Freigabe der Revision Doz. Dr. Buxhofer-Ausch per Mail am 14.07.2022
14.07.2022 13:57:13 Pichler Thomas (Freigeber) : .
</dfr_comments>
    <dfr_lastnotification xmlns="http://schemas.microsoft.com/sharepoint/v3" xsi:nil="true"/>
    <dfr_lastrevision xmlns="http://schemas.microsoft.com/sharepoint/v3" xsi:nil="true"/>
    <dfr_finishedcheckers xmlns="http://schemas.microsoft.com/sharepoint/v3">
      <UserInfo>
        <DisplayName/>
        <AccountId xsi:nil="true"/>
        <AccountType/>
      </UserInfo>
    </dfr_finishedcheckers>
    <dfr_pendingcheckers xmlns="http://schemas.microsoft.com/sharepoint/v3">
      <UserInfo>
        <DisplayName/>
        <AccountId xsi:nil="true"/>
        <AccountType/>
      </UserInfo>
    </dfr_pendingcheckers>
    <dfr_headernote xmlns="http://schemas.microsoft.com/sharepoint/v3">Kein Vermerk</dfr_headernote>
    <dfr_nextrevision xmlns="http://schemas.microsoft.com/sharepoint/v3">2023-07-14T11:57:18+00:00</dfr_nextrevision>
    <dfr_pendingorgapprovers xmlns="http://schemas.microsoft.com/sharepoint/v3">
      <UserInfo>
        <DisplayName/>
        <AccountId xsi:nil="true"/>
        <AccountType/>
      </UserInfo>
    </dfr_pendingorgapprovers>
    <dfr_orgscope xmlns="http://schemas.microsoft.com/sharepoint/v3">
      <Value>Tumorzentrum</Value>
    </dfr_orgscope>
    <dfr_revision xmlns="http://schemas.microsoft.com/sharepoint/v3">0</dfr_revision>
    <dfr_department xmlns="http://schemas.microsoft.com/sharepoint/v3">Leitlinien Hämatologie</dfr_department>
    <dfr_taskownerresponsibility xmlns="http://schemas.microsoft.com/sharepoint/v3" xsi:nil="true"/>
    <dfr_publisheddate xmlns="http://schemas.microsoft.com/sharepoint/v3">2022-07-14T11:57:13+00:00</dfr_publisheddate>
    <dfr_location xmlns="http://schemas.microsoft.com/sharepoint/v3">KH</dfr_location>
    <customfield_majorversion xmlns="http://schemas.microsoft.com/sharepoint/v3" xsi:nil="true"/>
    <dfr_majorversion xmlns="18c45198-6fc7-4da6-aad9-951c94b71f4f">12.0</dfr_majorversion>
    <dfr_classification xmlns="18c45198-6fc7-4da6-aad9-951c94b71f4f">öffentlich</dfr_classification>
    <dfr_nextasknotification xmlns="18c45198-6fc7-4da6-aad9-951c94b71f4f" xsi:nil="true"/>
    <dfr_inforecipients xmlns="http://schemas.microsoft.com/sharepoint/v3">
      <UserInfo>
        <DisplayName/>
        <AccountId xsi:nil="true"/>
        <AccountType/>
      </UserInfo>
    </dfr_inforecipients>
    <dfr_infodistributionlist xmlns="http://schemas.microsoft.com/sharepoint/v3" xsi:nil="true"/>
    <TaxCatchAll xmlns="824990fe-55f0-45e8-a37e-05db7cf8aedc"/>
    <TaxKeywordTaxHTField xmlns="824990fe-55f0-45e8-a37e-05db7cf8aedc">
      <Terms xmlns="http://schemas.microsoft.com/office/infopath/2007/PartnerControls"/>
    </TaxKeywordTaxHTField>
    <dfr_defaultorgapprovers xmlns="http://schemas.microsoft.com/sharepoint/v3">
      <UserInfo>
        <DisplayName>Pichler Thomas</DisplayName>
        <AccountId>28327</AccountId>
        <AccountType/>
      </UserInfo>
    </dfr_defaultorgapprovers>
    <dfr_defaultcheckers xmlns="http://schemas.microsoft.com/sharepoint/v3">
      <UserInfo>
        <DisplayName/>
        <AccountId xsi:nil="true"/>
        <AccountType/>
      </UserInfo>
    </dfr_defaultcheck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Leitlinie" ma:contentTypeID="0x010100702417A06B9047CAB652CC4AA8856879007A6474B24F3947A8AB0E117FB186CABB009255144ACA0D4F4497381DBA8E2574A4" ma:contentTypeVersion="30" ma:contentTypeDescription="" ma:contentTypeScope="" ma:versionID="1f7a6b31271d44cc590f845a31a803e4">
  <xsd:schema xmlns:xsd="http://www.w3.org/2001/XMLSchema" xmlns:xs="http://www.w3.org/2001/XMLSchema" xmlns:p="http://schemas.microsoft.com/office/2006/metadata/properties" xmlns:ns1="http://schemas.microsoft.com/sharepoint/v3" xmlns:ns2="18c45198-6fc7-4da6-aad9-951c94b71f4f" xmlns:ns3="824990fe-55f0-45e8-a37e-05db7cf8aedc" targetNamespace="http://schemas.microsoft.com/office/2006/metadata/properties" ma:root="true" ma:fieldsID="d4c57224080659064694c2fc513c7b38" ns1:_="" ns2:_="" ns3:_="">
    <xsd:import namespace="http://schemas.microsoft.com/sharepoint/v3"/>
    <xsd:import namespace="18c45198-6fc7-4da6-aad9-951c94b71f4f"/>
    <xsd:import namespace="824990fe-55f0-45e8-a37e-05db7cf8aedc"/>
    <xsd:element name="properties">
      <xsd:complexType>
        <xsd:sequence>
          <xsd:element name="documentManagement">
            <xsd:complexType>
              <xsd:all>
                <xsd:element ref="ns1:dfr_actionlink" minOccurs="0"/>
                <xsd:element ref="ns1:dfr_finishedtecapprovers" minOccurs="0"/>
                <xsd:element ref="ns1:dfr_finishedcheckers" minOccurs="0"/>
                <xsd:element ref="ns1:dfr_finishedorgapprovers" minOccurs="0"/>
                <xsd:element ref="ns1:dfr_approvalid" minOccurs="0"/>
                <xsd:element ref="ns1:dfr_archived" minOccurs="0"/>
                <xsd:element ref="ns1:dfr_comments" minOccurs="0"/>
                <xsd:element ref="ns1:dfr_contenttype" minOccurs="0"/>
                <xsd:element ref="ns1:dfr_headernote" minOccurs="0"/>
                <xsd:element ref="ns1:dfr_lastnotification" minOccurs="0"/>
                <xsd:element ref="ns1:dfr_lastrevision" minOccurs="0"/>
                <xsd:element ref="ns1:dfr_nextrevision" minOccurs="0"/>
                <xsd:element ref="ns1:dfr_revision" minOccurs="0"/>
                <xsd:element ref="ns1:dfr_pendingtecapprovers" minOccurs="0"/>
                <xsd:element ref="ns1:dfr_pendingcheckers" minOccurs="0"/>
                <xsd:element ref="ns1:dfr_pendingorgapprovers" minOccurs="0"/>
                <xsd:element ref="ns1:dfr_department" minOccurs="0"/>
                <xsd:element ref="ns1:dfr_prevdepartment" minOccurs="0"/>
                <xsd:element ref="ns1:dfr_taskid" minOccurs="0"/>
                <xsd:element ref="ns1:dfr_taskowner" minOccurs="0"/>
                <xsd:element ref="ns1:dfr_taskinitializer" minOccurs="0"/>
                <xsd:element ref="ns1:dfr_creator" minOccurs="0"/>
                <xsd:element ref="ns1:dfr_defaultcheckers" minOccurs="0"/>
                <xsd:element ref="ns1:dfr_defaultorgapprovers" minOccurs="0"/>
                <xsd:element ref="ns1:dfr_orgunit" minOccurs="0"/>
                <xsd:element ref="ns1:dfr_orgscope" minOccurs="0"/>
                <xsd:element ref="ns1:dfr_taskownerresponsibility" minOccurs="0"/>
                <xsd:element ref="ns1:dfr_publisheddate" minOccurs="0"/>
                <xsd:element ref="ns2:dfr_classification" minOccurs="0"/>
                <xsd:element ref="ns1:dfr_location" minOccurs="0"/>
                <xsd:element ref="ns2:dfr_majorversion" minOccurs="0"/>
                <xsd:element ref="ns2:dfr_nextasknotification" minOccurs="0"/>
                <xsd:element ref="ns1:dfr_inforecipients" minOccurs="0"/>
                <xsd:element ref="ns1:dfr_infodistributionlist" minOccurs="0"/>
                <xsd:element ref="ns3:TaxKeywordTaxHTField" minOccurs="0"/>
                <xsd:element ref="ns3:TaxCatchAll" minOccurs="0"/>
                <xsd:element ref="ns3:TaxCatchAllLabel" minOccurs="0"/>
                <xsd:element ref="ns1:customfield_majorvers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fr_actionlink" ma:index="2" nillable="true" ma:displayName="Aktion" ma:description="" ma:format="Hyperlink" ma:hidden="true" ma:internalName="dfr_actionlink">
      <xsd:simpleType>
        <xsd:restriction base="dms:Unknown"/>
      </xsd:simpleType>
    </xsd:element>
    <xsd:element name="dfr_finishedtecapprovers" ma:index="3" nillable="true" ma:displayName="wurde fachl. freig. durch" ma:description="" ma:hidden="true" ma:list="UserInfo" ma:internalName="dfr_finishedtecapprovers"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fr_finishedcheckers" ma:index="4" nillable="true" ma:displayName="wurde geprüft durch" ma:description="" ma:hidden="true" ma:list="UserInfo" ma:internalName="dfr_finishedcheckers"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fr_finishedorgapprovers" ma:index="5" nillable="true" ma:displayName="wurde org. freig. durch" ma:description="" ma:hidden="true" ma:list="UserInfo" ma:internalName="dfr_finishedorgapprovers"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fr_approvalid" ma:index="6" nillable="true" ma:displayName="Freigabe ID" ma:description="-" ma:hidden="true" ma:internalName="dfr_approvalid">
      <xsd:simpleType>
        <xsd:restriction base="dms:Text">
          <xsd:maxLength value="512"/>
        </xsd:restriction>
      </xsd:simpleType>
    </xsd:element>
    <xsd:element name="dfr_archived" ma:index="7" nillable="true" ma:displayName="Archiviert" ma:description="" ma:hidden="true" ma:internalName="dfr_archived">
      <xsd:simpleType>
        <xsd:restriction base="dms:Text"/>
      </xsd:simpleType>
    </xsd:element>
    <xsd:element name="dfr_comments" ma:index="8" nillable="true" ma:displayName="Kommentare" ma:description="-" ma:hidden="true" ma:internalName="dfr_comments">
      <xsd:simpleType>
        <xsd:restriction base="dms:Note"/>
      </xsd:simpleType>
    </xsd:element>
    <xsd:element name="dfr_contenttype" ma:index="9" nillable="true" ma:displayName="Inhalt" ma:description="" ma:hidden="true" ma:internalName="dfr_contenttype">
      <xsd:simpleType>
        <xsd:restriction base="dms:Text">
          <xsd:maxLength value="255"/>
        </xsd:restriction>
      </xsd:simpleType>
    </xsd:element>
    <xsd:element name="dfr_headernote" ma:index="10" nillable="true" ma:displayName="Vermerk" ma:description="" ma:format="Dropdown" ma:hidden="true" ma:internalName="dfr_headernote" ma:readOnly="false">
      <xsd:simpleType>
        <xsd:restriction base="dms:Choice">
          <xsd:enumeration value="Kein Vermerk"/>
          <xsd:enumeration value="Freigabe Geschäftsführung"/>
          <xsd:enumeration value="Freigabe KOFÜ"/>
        </xsd:restriction>
      </xsd:simpleType>
    </xsd:element>
    <xsd:element name="dfr_lastnotification" ma:index="11" nillable="true" ma:displayName="Rev. Benachrichtigung" ma:description="Beschreibt, wann die letzte Revisionsbenachrichtigung gesendet wurde. " ma:format="DateTime" ma:hidden="true" ma:internalName="dfr_lastnotification" ma:readOnly="false">
      <xsd:simpleType>
        <xsd:restriction base="dms:DateTime"/>
      </xsd:simpleType>
    </xsd:element>
    <xsd:element name="dfr_lastrevision" ma:index="12" nillable="true" ma:displayName="letzte Revision" ma:description="" ma:format="DateOnly" ma:hidden="true" ma:internalName="dfr_lastrevision">
      <xsd:simpleType>
        <xsd:restriction base="dms:DateTime"/>
      </xsd:simpleType>
    </xsd:element>
    <xsd:element name="dfr_nextrevision" ma:index="13" nillable="true" ma:displayName="nächste Revision" ma:description="" ma:format="DateOnly" ma:hidden="true" ma:internalName="dfr_nextrevision">
      <xsd:simpleType>
        <xsd:restriction base="dms:DateTime"/>
      </xsd:simpleType>
    </xsd:element>
    <xsd:element name="dfr_revision" ma:index="14" nillable="true" ma:displayName="Revision" ma:description="" ma:hidden="true" ma:internalName="dfr_revision" ma:readOnly="false">
      <xsd:simpleType>
        <xsd:restriction base="dms:Text">
          <xsd:maxLength value="255"/>
        </xsd:restriction>
      </xsd:simpleType>
    </xsd:element>
    <xsd:element name="dfr_pendingtecapprovers" ma:index="15" nillable="true" ma:displayName="wird fachl. freig. durch" ma:description="-" ma:hidden="true" ma:list="UserInfo" ma:internalName="dfr_pendingtecapprovers"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fr_pendingcheckers" ma:index="16" nillable="true" ma:displayName="wird geprüft durch" ma:description="" ma:hidden="true" ma:list="UserInfo" ma:internalName="dfr_pendingcheckers"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fr_pendingorgapprovers" ma:index="17" nillable="true" ma:displayName="wird org. freig. durch" ma:description="-" ma:hidden="true" ma:list="UserInfo" ma:internalName="dfr_pendingorgapprovers"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fr_department" ma:index="18" nillable="true" ma:displayName="Bereich" ma:default="zu setzen" ma:description="" ma:format="Dropdown" ma:internalName="dfr_department" ma:readOnly="false">
      <xsd:simpleType>
        <xsd:restriction base="dms:Choice">
          <xsd:enumeration value="Brustgesundheitszentrum"/>
          <xsd:enumeration value="CATO"/>
          <xsd:enumeration value="Celsius 37"/>
          <xsd:enumeration value="Forschung"/>
          <xsd:enumeration value="Hepatobiläres Board"/>
          <xsd:enumeration value="Leitlinien Hämatologie"/>
          <xsd:enumeration value="Leitlinien solide Tumore"/>
          <xsd:enumeration value="Leitlinien sonstige"/>
          <xsd:enumeration value="Organisation"/>
          <xsd:enumeration value="zu setzen"/>
        </xsd:restriction>
      </xsd:simpleType>
    </xsd:element>
    <xsd:element name="dfr_prevdepartment" ma:index="19" nillable="true" ma:displayName="Bereich (vor Archiv)" ma:description="" ma:hidden="true" ma:internalName="dfr_prevdepartment">
      <xsd:simpleType>
        <xsd:restriction base="dms:Text">
          <xsd:maxLength value="255"/>
        </xsd:restriction>
      </xsd:simpleType>
    </xsd:element>
    <xsd:element name="dfr_taskid" ma:index="20" nillable="true" ma:displayName="Aufgabe ID" ma:description="-" ma:hidden="true" ma:internalName="dfr_taskid" ma:percentage="FALSE">
      <xsd:simpleType>
        <xsd:restriction base="dms:Number">
          <xsd:maxInclusive value="9999999999999"/>
          <xsd:minInclusive value="0"/>
        </xsd:restriction>
      </xsd:simpleType>
    </xsd:element>
    <xsd:element name="dfr_taskowner" ma:index="21" nillable="true" ma:displayName="Aktueller Prüfer/Freigeber" ma:description="" ma:hidden="true" ma:list="UserInfo" ma:internalName="dfr_taskowne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fr_taskinitializer" ma:index="22" nillable="true" ma:displayName="Freigabe eingeleitet durch" ma:description="" ma:hidden="true" ma:list="UserInfo" ma:internalName="dfr_taskinitialize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fr_creator" ma:index="23" nillable="true" ma:displayName="Ersteller" ma:description="" ma:list="UserInfo" ma:SearchPeopleOnly="false" ma:SharePointGroup="0" ma:internalName="dfr_creator"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fr_defaultcheckers" ma:index="24" nillable="true" ma:displayName="Prüfer" ma:description="" ma:hidden="true" ma:list="UserInfo" ma:internalName="dfr_defaultcheckers"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fr_defaultorgapprovers" ma:index="25" nillable="true" ma:displayName="Freigeber" ma:description="" ma:hidden="true" ma:list="UserInfo" ma:internalName="dfr_defaultorgapprovers"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fr_orgunit" ma:index="26" nillable="true" ma:displayName="Organisationseinheit" ma:default="OÖG" ma:format="Dropdown" ma:internalName="dfr_orgunit" ma:readOnly="false">
      <xsd:simpleType>
        <xsd:union memberTypes="dms:Text">
          <xsd:simpleType>
            <xsd:restriction base="dms:Choice">
              <xsd:enumeration value="Alle Organisationseinheiten"/>
              <xsd:enumeration value="OÖG"/>
              <xsd:enumeration value="Tumorzentrum"/>
            </xsd:restriction>
          </xsd:simpleType>
        </xsd:union>
      </xsd:simpleType>
    </xsd:element>
    <xsd:element name="dfr_orgscope" ma:index="27" nillable="true" ma:displayName="Gültigkeitsbereich" ma:internalName="dfr_orgscope" ma:readOnly="false">
      <xsd:complexType>
        <xsd:complexContent>
          <xsd:extension base="dms:MultiChoice">
            <xsd:sequence>
              <xsd:element name="Value" maxOccurs="unbounded" minOccurs="0" nillable="true">
                <xsd:simpleType>
                  <xsd:restriction base="dms:Choice">
                    <xsd:enumeration value="OÖG"/>
                    <xsd:enumeration value="Kepler Universitätsklinikum"/>
                    <xsd:enumeration value="Finanzdirektion"/>
                    <xsd:enumeration value="Konzernrevision"/>
                    <xsd:enumeration value="Klinikum Freistadt"/>
                    <xsd:enumeration value="Klinikum Rohrbach"/>
                    <xsd:enumeration value="Klinikum Schärding"/>
                    <xsd:enumeration value="Kompetenzmanagement Pflege"/>
                    <xsd:enumeration value="Medizinische Direktion"/>
                    <xsd:enumeration value="Personaldirektion"/>
                    <xsd:enumeration value="Public Relations und Kommunikation"/>
                    <xsd:enumeration value="Pyhrn-Eisenwurzen Klinikum"/>
                    <xsd:enumeration value="Pyhrn-Eisenwurzen Klinikum Kirchdorf"/>
                    <xsd:enumeration value="Pyhrn-Eisenwurzen Klinikum Steyr"/>
                    <xsd:enumeration value="Recht"/>
                    <xsd:enumeration value="Salzkammergut Klinikum"/>
                    <xsd:enumeration value="SK Bad Ischl"/>
                    <xsd:enumeration value="SK Gmunden"/>
                    <xsd:enumeration value="SK Vöcklabruck"/>
                    <xsd:enumeration value="Technische Direktion"/>
                    <xsd:enumeration value="Tumorzentrum"/>
                  </xsd:restriction>
                </xsd:simpleType>
              </xsd:element>
            </xsd:sequence>
          </xsd:extension>
        </xsd:complexContent>
      </xsd:complexType>
    </xsd:element>
    <xsd:element name="dfr_taskownerresponsibility" ma:index="28" nillable="true" ma:displayName="Zuständigkeit" ma:description="" ma:hidden="true" ma:internalName="dfr_taskownerresponsibility">
      <xsd:simpleType>
        <xsd:restriction base="dms:Text">
          <xsd:maxLength value="255"/>
        </xsd:restriction>
      </xsd:simpleType>
    </xsd:element>
    <xsd:element name="dfr_publisheddate" ma:index="29" nillable="true" ma:displayName="Veröffentlichungsdatum" ma:description="" ma:format="DateTime" ma:hidden="true" ma:internalName="dfr_publisheddate">
      <xsd:simpleType>
        <xsd:restriction base="dms:DateTime"/>
      </xsd:simpleType>
    </xsd:element>
    <xsd:element name="dfr_location" ma:index="31" nillable="true" ma:displayName="Standort Kürzel" ma:description="Wird automatisch befüllt." ma:hidden="true" ma:internalName="dfr_location">
      <xsd:simpleType>
        <xsd:restriction base="dms:Text">
          <xsd:maxLength value="255"/>
        </xsd:restriction>
      </xsd:simpleType>
    </xsd:element>
    <xsd:element name="dfr_inforecipients" ma:index="34" nillable="true" ma:displayName="Empfängerkreis" ma:description="Diese Personen erhalten nach jeder Veröffentlichung des Dokuments eine Informationsmail." ma:hidden="true" ma:list="UserInfo" ma:internalName="dfr_inforecipients"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fr_infodistributionlist" ma:index="40" nillable="true" ma:displayName="Verteilerliste" ma:description="" ma:format="Dropdown" ma:hidden="true" ma:internalName="dfr_infodistributionlist" ma:readOnly="false">
      <xsd:simpleType>
        <xsd:restriction base="dms:Choice">
          <xsd:enumeration value="Beschreibung der 1. Liste (webmaster@gespag.at)"/>
          <xsd:enumeration value="Beschreibung der 2. Liste (webmaster@gespag.at)"/>
          <xsd:enumeration value="Beschreibung der 3. Liste (webmaster@gespag.at)"/>
        </xsd:restriction>
      </xsd:simpleType>
    </xsd:element>
    <xsd:element name="customfield_majorversion" ma:index="44" nillable="true" ma:displayName="Link zur Hauptversion" ma:description="" ma:format="Hyperlink" ma:hidden="true" ma:internalName="customfield_majorversion">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8c45198-6fc7-4da6-aad9-951c94b71f4f" elementFormDefault="qualified">
    <xsd:import namespace="http://schemas.microsoft.com/office/2006/documentManagement/types"/>
    <xsd:import namespace="http://schemas.microsoft.com/office/infopath/2007/PartnerControls"/>
    <xsd:element name="dfr_classification" ma:index="30" nillable="true" ma:displayName="Klassifizierung" ma:default="eingeschränkt" ma:description="" ma:format="Dropdown" ma:internalName="dfr_classification" ma:readOnly="false">
      <xsd:simpleType>
        <xsd:restriction base="dms:Choice">
          <xsd:enumeration value="geheim"/>
          <xsd:enumeration value="vertraulich"/>
          <xsd:enumeration value="eingeschränkt"/>
          <xsd:enumeration value="öffentlich"/>
        </xsd:restriction>
      </xsd:simpleType>
    </xsd:element>
    <xsd:element name="dfr_majorversion" ma:index="32" nillable="true" ma:displayName="HVersion" ma:description="" ma:hidden="true" ma:internalName="dfr_majorversion">
      <xsd:simpleType>
        <xsd:restriction base="dms:Text"/>
      </xsd:simpleType>
    </xsd:element>
    <xsd:element name="dfr_nextasknotification" ma:index="33" nillable="true" ma:displayName="Aufgabenbenachrichtigung ab" ma:description="" ma:format="DateTime" ma:hidden="true" ma:internalName="dfr_nextasknotification">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824990fe-55f0-45e8-a37e-05db7cf8aedc" elementFormDefault="qualified">
    <xsd:import namespace="http://schemas.microsoft.com/office/2006/documentManagement/types"/>
    <xsd:import namespace="http://schemas.microsoft.com/office/infopath/2007/PartnerControls"/>
    <xsd:element name="TaxKeywordTaxHTField" ma:index="41" nillable="true" ma:taxonomy="true" ma:internalName="TaxKeywordTaxHTField" ma:taxonomyFieldName="TaxKeyword" ma:displayName="Schlagwörter" ma:fieldId="{23f27201-bee3-471e-b2e7-b64fd8b7ca38}" ma:taxonomyMulti="true" ma:sspId="00000000-0000-0000-0000-000000000000" ma:termSetId="00000000-0000-0000-0000-000000000000" ma:anchorId="00000000-0000-0000-0000-000000000000" ma:open="true" ma:isKeyword="true">
      <xsd:complexType>
        <xsd:sequence>
          <xsd:element ref="pc:Terms" minOccurs="0" maxOccurs="1"/>
        </xsd:sequence>
      </xsd:complexType>
    </xsd:element>
    <xsd:element name="TaxCatchAll" ma:index="42" nillable="true" ma:displayName="Taxonomy Catch All Column" ma:description="" ma:hidden="true" ma:list="{4243b168-8c6c-410f-98ef-1db402bfb9eb}" ma:internalName="TaxCatchAll" ma:showField="CatchAllData" ma:web="824990fe-55f0-45e8-a37e-05db7cf8aedc">
      <xsd:complexType>
        <xsd:complexContent>
          <xsd:extension base="dms:MultiChoiceLookup">
            <xsd:sequence>
              <xsd:element name="Value" type="dms:Lookup" maxOccurs="unbounded" minOccurs="0" nillable="true"/>
            </xsd:sequence>
          </xsd:extension>
        </xsd:complexContent>
      </xsd:complexType>
    </xsd:element>
    <xsd:element name="TaxCatchAllLabel" ma:index="43" nillable="true" ma:displayName="Taxonomy Catch All Column1" ma:description="" ma:hidden="true" ma:list="{4243b168-8c6c-410f-98ef-1db402bfb9eb}" ma:internalName="TaxCatchAllLabel" ma:readOnly="true" ma:showField="CatchAllDataLabel" ma:web="824990fe-55f0-45e8-a37e-05db7cf8aed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39" ma:displayName="Inhaltstyp"/>
        <xsd:element ref="dc:title" minOccurs="0" maxOccurs="1"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0FE06A-E31F-40A7-8894-4B5B42C79A73}"/>
</file>

<file path=customXml/itemProps2.xml><?xml version="1.0" encoding="utf-8"?>
<ds:datastoreItem xmlns:ds="http://schemas.openxmlformats.org/officeDocument/2006/customXml" ds:itemID="{274BC783-A813-4297-99AD-9E9E8A1521E2}"/>
</file>

<file path=customXml/itemProps3.xml><?xml version="1.0" encoding="utf-8"?>
<ds:datastoreItem xmlns:ds="http://schemas.openxmlformats.org/officeDocument/2006/customXml" ds:itemID="{1DC37576-FED0-4ACD-B2BF-15B79F3010EF}"/>
</file>

<file path=customXml/itemProps4.xml><?xml version="1.0" encoding="utf-8"?>
<ds:datastoreItem xmlns:ds="http://schemas.openxmlformats.org/officeDocument/2006/customXml" ds:itemID="{D460562D-D104-4605-A2FB-6A83C07AB7B4}"/>
</file>

<file path=docProps/app.xml><?xml version="1.0" encoding="utf-8"?>
<Properties xmlns="http://schemas.openxmlformats.org/officeDocument/2006/extended-properties" xmlns:vt="http://schemas.openxmlformats.org/officeDocument/2006/docPropsVTypes">
  <Template>Normal</Template>
  <TotalTime>0</TotalTime>
  <Pages>14</Pages>
  <Words>2684</Words>
  <Characters>16911</Characters>
  <Application>Microsoft Office Word</Application>
  <DocSecurity>0</DocSecurity>
  <Lines>140</Lines>
  <Paragraphs>39</Paragraphs>
  <ScaleCrop>false</ScaleCrop>
  <HeadingPairs>
    <vt:vector size="2" baseType="variant">
      <vt:variant>
        <vt:lpstr>Titel</vt:lpstr>
      </vt:variant>
      <vt:variant>
        <vt:i4>1</vt:i4>
      </vt:variant>
    </vt:vector>
  </HeadingPairs>
  <TitlesOfParts>
    <vt:vector size="1" baseType="lpstr">
      <vt:lpstr>CML</vt:lpstr>
    </vt:vector>
  </TitlesOfParts>
  <Company>gespag</Company>
  <LinksUpToDate>false</LinksUpToDate>
  <CharactersWithSpaces>19556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CML</dc:title>
  <dc:creator>Mag. Pichler (KI), (71)20090, kipichth</dc:creator>
  <cp:keywords/>
  <cp:lastModifiedBy>Pichler, Thomas</cp:lastModifiedBy>
  <cp:revision>20</cp:revision>
  <cp:lastPrinted>2022-03-07T07:33:00Z</cp:lastPrinted>
  <dcterms:created xsi:type="dcterms:W3CDTF">2020-02-13T07:21:00Z</dcterms:created>
  <dcterms:modified xsi:type="dcterms:W3CDTF">2022-07-14T08:15:00Z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ubthemen">
    <vt:lpwstr>118;#Medizin;#119;#Pflege</vt:lpwstr>
  </property>
  <property fmtid="{D5CDD505-2E9C-101B-9397-08002B2CF9AE}" pid="3" name="Hauptthemen">
    <vt:lpwstr>4;#QM</vt:lpwstr>
  </property>
  <property fmtid="{D5CDD505-2E9C-101B-9397-08002B2CF9AE}" pid="4" name="Absenderauswahl">
    <vt:lpwstr>ul</vt:lpwstr>
  </property>
  <property fmtid="{D5CDD505-2E9C-101B-9397-08002B2CF9AE}" pid="5" name="Dokumenten_Stichwoerter">
    <vt:lpwstr>Standard; Vorlage; Muster; gespag</vt:lpwstr>
  </property>
  <property fmtid="{D5CDD505-2E9C-101B-9397-08002B2CF9AE}" pid="6" name="Vertraulich">
    <vt:lpwstr>0</vt:lpwstr>
  </property>
  <property fmtid="{D5CDD505-2E9C-101B-9397-08002B2CF9AE}" pid="7" name="Audience">
    <vt:lpwstr/>
  </property>
  <property fmtid="{D5CDD505-2E9C-101B-9397-08002B2CF9AE}" pid="8" name="ContentType">
    <vt:lpwstr>Formulare</vt:lpwstr>
  </property>
  <property fmtid="{D5CDD505-2E9C-101B-9397-08002B2CF9AE}" pid="9" name="ContentTypeId">
    <vt:lpwstr>0x010100702417A06B9047CAB652CC4AA8856879007A6474B24F3947A8AB0E117FB186CABB009255144ACA0D4F4497381DBA8E2574A4</vt:lpwstr>
  </property>
  <property fmtid="{D5CDD505-2E9C-101B-9397-08002B2CF9AE}" pid="10" name="Themenauswahl">
    <vt:lpwstr>118;119;</vt:lpwstr>
  </property>
  <property fmtid="{D5CDD505-2E9C-101B-9397-08002B2CF9AE}" pid="11" name="Absender">
    <vt:lpwstr>11</vt:lpwstr>
  </property>
  <property fmtid="{D5CDD505-2E9C-101B-9397-08002B2CF9AE}" pid="12" name="TemplateUrl">
    <vt:lpwstr/>
  </property>
  <property fmtid="{D5CDD505-2E9C-101B-9397-08002B2CF9AE}" pid="13" name="xd_ProgID">
    <vt:lpwstr/>
  </property>
  <property fmtid="{D5CDD505-2E9C-101B-9397-08002B2CF9AE}" pid="14" name="_CopySource">
    <vt:lpwstr/>
  </property>
  <property fmtid="{D5CDD505-2E9C-101B-9397-08002B2CF9AE}" pid="15" name="Order">
    <vt:lpwstr>4900.00000000000</vt:lpwstr>
  </property>
  <property fmtid="{D5CDD505-2E9C-101B-9397-08002B2CF9AE}" pid="16" name="URL">
    <vt:lpwstr/>
  </property>
  <property fmtid="{D5CDD505-2E9C-101B-9397-08002B2CF9AE}" pid="17" name="Zielgruppenauswahl">
    <vt:lpwstr>;;;;</vt:lpwstr>
  </property>
  <property fmtid="{D5CDD505-2E9C-101B-9397-08002B2CF9AE}" pid="18" name="DLCPolicyLabelValue">
    <vt:lpwstr>Version: 0.1 Status: Entwurf</vt:lpwstr>
  </property>
  <property fmtid="{D5CDD505-2E9C-101B-9397-08002B2CF9AE}" pid="19" name="_dlc_ExpireDate">
    <vt:filetime>2013-12-17T15:13:37Z</vt:filetime>
  </property>
  <property fmtid="{D5CDD505-2E9C-101B-9397-08002B2CF9AE}" pid="20" name="Kernprozess">
    <vt:lpwstr>Leitlinien Onkologie</vt:lpwstr>
  </property>
  <property fmtid="{D5CDD505-2E9C-101B-9397-08002B2CF9AE}" pid="21" name="archiviert">
    <vt:lpwstr>Nein</vt:lpwstr>
  </property>
  <property fmtid="{D5CDD505-2E9C-101B-9397-08002B2CF9AE}" pid="22" name="Berufsgruppe">
    <vt:lpwstr>2;#;#3;#;#4;#;#5;#;#6;#;#1;#</vt:lpwstr>
  </property>
  <property fmtid="{D5CDD505-2E9C-101B-9397-08002B2CF9AE}" pid="23" name="TaxKeyword">
    <vt:lpwstr/>
  </property>
</Properties>
</file>