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8A1B2" w14:textId="77777777" w:rsidR="00250E53" w:rsidRDefault="00250E53" w:rsidP="001B01ED">
      <w:pPr>
        <w:pStyle w:val="berschrift2"/>
        <w:numPr>
          <w:ilvl w:val="0"/>
          <w:numId w:val="0"/>
        </w:numPr>
      </w:pPr>
    </w:p>
    <w:p w14:paraId="062011BE" w14:textId="77777777" w:rsidR="00EB36DF" w:rsidRDefault="00EB36DF" w:rsidP="00B6342E">
      <w:pPr>
        <w:pStyle w:val="Titel"/>
        <w:jc w:val="left"/>
        <w:rPr>
          <w:b/>
          <w:sz w:val="48"/>
          <w:szCs w:val="48"/>
        </w:rPr>
      </w:pPr>
    </w:p>
    <w:p w14:paraId="175564F7" w14:textId="77777777" w:rsidR="008A7324" w:rsidRPr="00E344D4" w:rsidRDefault="001478D8" w:rsidP="00B6342E">
      <w:pPr>
        <w:pStyle w:val="Titel"/>
        <w:jc w:val="left"/>
        <w:rPr>
          <w:b/>
          <w:sz w:val="48"/>
          <w:szCs w:val="48"/>
        </w:rPr>
      </w:pPr>
      <w:sdt>
        <w:sdtPr>
          <w:rPr>
            <w:b/>
            <w:sz w:val="48"/>
            <w:szCs w:val="48"/>
          </w:rPr>
          <w:alias w:val="Titel"/>
          <w:tag w:val=""/>
          <w:id w:val="710549034"/>
          <w:placeholder>
            <w:docPart w:val="22F5908167C64C418CBF9678BFAE452F"/>
          </w:placeholder>
          <w:dataBinding w:prefixMappings="xmlns:ns0='http://purl.org/dc/elements/1.1/' xmlns:ns1='http://schemas.openxmlformats.org/package/2006/metadata/core-properties' " w:xpath="/ns1:coreProperties[1]/ns0:title[1]" w:storeItemID="{6C3C8BC8-F283-45AE-878A-BAB7291924A1}"/>
          <w:text/>
        </w:sdtPr>
        <w:sdtEndPr/>
        <w:sdtContent>
          <w:r w:rsidR="00BD2EBB">
            <w:rPr>
              <w:b/>
              <w:sz w:val="48"/>
              <w:szCs w:val="48"/>
              <w:lang w:val="de-AT"/>
            </w:rPr>
            <w:t>Analkarzinom (Plattenepithelkarzinom)</w:t>
          </w:r>
        </w:sdtContent>
      </w:sdt>
    </w:p>
    <w:p w14:paraId="420F2163" w14:textId="77777777" w:rsidR="008A7324" w:rsidRPr="00B6342E" w:rsidRDefault="008A7324" w:rsidP="005E0058">
      <w:pPr>
        <w:pStyle w:val="Titel"/>
        <w:ind w:left="-56"/>
        <w:jc w:val="left"/>
        <w:rPr>
          <w:sz w:val="28"/>
          <w:szCs w:val="28"/>
        </w:rPr>
      </w:pPr>
    </w:p>
    <w:p w14:paraId="59809BA5" w14:textId="77777777" w:rsidR="005163F4" w:rsidRDefault="005163F4" w:rsidP="00B6342E">
      <w:pPr>
        <w:tabs>
          <w:tab w:val="left" w:pos="1418"/>
        </w:tabs>
        <w:spacing w:line="276" w:lineRule="auto"/>
        <w:jc w:val="both"/>
        <w:rPr>
          <w:rFonts w:cs="Arial"/>
          <w:sz w:val="28"/>
          <w:szCs w:val="28"/>
        </w:rPr>
      </w:pPr>
    </w:p>
    <w:p w14:paraId="35DFEA20" w14:textId="77777777" w:rsidR="00B6342E" w:rsidRDefault="00B6342E" w:rsidP="00B6342E">
      <w:pPr>
        <w:tabs>
          <w:tab w:val="left" w:pos="1418"/>
        </w:tabs>
        <w:spacing w:line="276" w:lineRule="auto"/>
        <w:jc w:val="both"/>
        <w:rPr>
          <w:rFonts w:cs="Arial"/>
          <w:sz w:val="28"/>
          <w:szCs w:val="28"/>
        </w:rPr>
      </w:pPr>
    </w:p>
    <w:p w14:paraId="6A2597A7" w14:textId="77777777" w:rsidR="00B6342E" w:rsidRPr="0062716A" w:rsidRDefault="00A6435E" w:rsidP="00B6342E">
      <w:pPr>
        <w:spacing w:line="276" w:lineRule="auto"/>
        <w:jc w:val="both"/>
        <w:rPr>
          <w:rFonts w:cs="Arial"/>
          <w:b/>
          <w:sz w:val="40"/>
          <w:szCs w:val="40"/>
        </w:rPr>
      </w:pPr>
      <w:r w:rsidRPr="0067150E">
        <w:rPr>
          <w:rFonts w:cs="Arial"/>
          <w:b/>
          <w:sz w:val="40"/>
          <w:szCs w:val="40"/>
        </w:rPr>
        <w:t xml:space="preserve">Medizinische </w:t>
      </w:r>
      <w:r w:rsidR="00B6342E" w:rsidRPr="0067150E">
        <w:rPr>
          <w:rFonts w:cs="Arial"/>
          <w:b/>
          <w:sz w:val="40"/>
          <w:szCs w:val="40"/>
        </w:rPr>
        <w:t>Leitlinie</w:t>
      </w:r>
    </w:p>
    <w:p w14:paraId="3F37CD31" w14:textId="77777777" w:rsidR="00B6342E" w:rsidRDefault="001847B0" w:rsidP="0035276F">
      <w:pPr>
        <w:tabs>
          <w:tab w:val="left" w:pos="1418"/>
        </w:tabs>
        <w:spacing w:line="276" w:lineRule="auto"/>
        <w:jc w:val="both"/>
        <w:rPr>
          <w:rFonts w:cs="Arial"/>
          <w:sz w:val="28"/>
          <w:szCs w:val="28"/>
        </w:rPr>
      </w:pPr>
      <w:r w:rsidRPr="00EB0F6F">
        <w:rPr>
          <w:rFonts w:cs="Arial"/>
          <w:b/>
          <w:szCs w:val="22"/>
        </w:rPr>
        <w:t>Tumorzentrum</w:t>
      </w:r>
      <w:r>
        <w:rPr>
          <w:rFonts w:cs="Arial"/>
          <w:b/>
          <w:szCs w:val="22"/>
        </w:rPr>
        <w:t xml:space="preserve"> Oberösterreich</w:t>
      </w:r>
    </w:p>
    <w:p w14:paraId="5AC79D60" w14:textId="77777777" w:rsidR="00B6342E" w:rsidRDefault="00B6342E" w:rsidP="00B6342E">
      <w:pPr>
        <w:tabs>
          <w:tab w:val="left" w:pos="1418"/>
        </w:tabs>
        <w:spacing w:line="276" w:lineRule="auto"/>
        <w:jc w:val="both"/>
        <w:rPr>
          <w:rFonts w:cs="Arial"/>
          <w:sz w:val="28"/>
          <w:szCs w:val="28"/>
        </w:rPr>
      </w:pPr>
    </w:p>
    <w:p w14:paraId="36ED5E24" w14:textId="77777777" w:rsidR="00B6342E" w:rsidRDefault="00B6342E" w:rsidP="00B6342E">
      <w:pPr>
        <w:tabs>
          <w:tab w:val="left" w:pos="1418"/>
        </w:tabs>
        <w:spacing w:line="276" w:lineRule="auto"/>
        <w:jc w:val="both"/>
        <w:rPr>
          <w:rFonts w:cs="Arial"/>
          <w:sz w:val="28"/>
          <w:szCs w:val="28"/>
        </w:rPr>
      </w:pPr>
    </w:p>
    <w:p w14:paraId="4B4164FE" w14:textId="77777777" w:rsidR="005163F4" w:rsidRDefault="005163F4" w:rsidP="00B6342E">
      <w:pPr>
        <w:tabs>
          <w:tab w:val="left" w:pos="1418"/>
        </w:tabs>
        <w:spacing w:line="276" w:lineRule="auto"/>
        <w:jc w:val="both"/>
        <w:rPr>
          <w:rFonts w:cs="Arial"/>
          <w:sz w:val="28"/>
          <w:szCs w:val="28"/>
        </w:rPr>
      </w:pPr>
    </w:p>
    <w:p w14:paraId="26CC3CEA" w14:textId="77777777" w:rsidR="005163F4" w:rsidRDefault="005163F4" w:rsidP="00B6342E">
      <w:pPr>
        <w:tabs>
          <w:tab w:val="left" w:pos="1418"/>
        </w:tabs>
        <w:spacing w:line="276" w:lineRule="auto"/>
        <w:jc w:val="both"/>
        <w:rPr>
          <w:rFonts w:cs="Arial"/>
          <w:sz w:val="28"/>
          <w:szCs w:val="28"/>
        </w:rPr>
      </w:pPr>
    </w:p>
    <w:p w14:paraId="0449B248" w14:textId="77777777" w:rsidR="005163F4" w:rsidRDefault="005163F4" w:rsidP="00B6342E">
      <w:pPr>
        <w:tabs>
          <w:tab w:val="left" w:pos="1418"/>
        </w:tabs>
        <w:spacing w:line="276" w:lineRule="auto"/>
        <w:jc w:val="both"/>
        <w:rPr>
          <w:rFonts w:cs="Arial"/>
          <w:sz w:val="28"/>
          <w:szCs w:val="28"/>
        </w:rPr>
      </w:pPr>
    </w:p>
    <w:p w14:paraId="1A491C65" w14:textId="77777777" w:rsidR="005163F4" w:rsidRDefault="005163F4" w:rsidP="00B6342E">
      <w:pPr>
        <w:tabs>
          <w:tab w:val="left" w:pos="1418"/>
        </w:tabs>
        <w:spacing w:line="276" w:lineRule="auto"/>
        <w:jc w:val="both"/>
        <w:rPr>
          <w:rFonts w:cs="Arial"/>
          <w:sz w:val="28"/>
          <w:szCs w:val="28"/>
        </w:rPr>
      </w:pPr>
    </w:p>
    <w:p w14:paraId="01D316ED" w14:textId="77777777" w:rsidR="005163F4"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C12E87" w14:paraId="7C9DEC54" w14:textId="77777777" w:rsidTr="0095092F">
        <w:trPr>
          <w:trHeight w:val="567"/>
        </w:trPr>
        <w:tc>
          <w:tcPr>
            <w:tcW w:w="2744" w:type="dxa"/>
            <w:vAlign w:val="center"/>
          </w:tcPr>
          <w:p w14:paraId="1A233979"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erstellt von:</w:t>
            </w:r>
          </w:p>
        </w:tc>
        <w:tc>
          <w:tcPr>
            <w:tcW w:w="6946" w:type="dxa"/>
            <w:vAlign w:val="center"/>
          </w:tcPr>
          <w:p w14:paraId="5460935A" w14:textId="77777777" w:rsidR="00AE1D79" w:rsidRDefault="00AE1D79" w:rsidP="00AE1D79">
            <w:pPr>
              <w:spacing w:line="276" w:lineRule="auto"/>
              <w:jc w:val="left"/>
              <w:rPr>
                <w:rFonts w:asciiTheme="minorHAnsi" w:hAnsiTheme="minorHAnsi" w:cstheme="minorHAnsi"/>
              </w:rPr>
            </w:pPr>
            <w:r>
              <w:rPr>
                <w:rFonts w:asciiTheme="minorHAnsi" w:hAnsiTheme="minorHAnsi" w:cstheme="minorHAnsi"/>
              </w:rPr>
              <w:t>OA Dr. Clemens V</w:t>
            </w:r>
            <w:r w:rsidRPr="00F30C2E">
              <w:rPr>
                <w:rFonts w:asciiTheme="minorHAnsi" w:hAnsiTheme="minorHAnsi" w:cstheme="minorHAnsi"/>
                <w:color w:val="000000" w:themeColor="text1"/>
              </w:rPr>
              <w:t>enh</w:t>
            </w:r>
            <w:r>
              <w:rPr>
                <w:rFonts w:asciiTheme="minorHAnsi" w:hAnsiTheme="minorHAnsi" w:cstheme="minorHAnsi"/>
              </w:rPr>
              <w:t xml:space="preserve">oda (OKL); </w:t>
            </w:r>
            <w:r w:rsidRPr="00AE1D79">
              <w:rPr>
                <w:rFonts w:asciiTheme="minorHAnsi" w:hAnsiTheme="minorHAnsi" w:cstheme="minorHAnsi"/>
              </w:rPr>
              <w:t xml:space="preserve">Prim. </w:t>
            </w:r>
            <w:r>
              <w:rPr>
                <w:rFonts w:asciiTheme="minorHAnsi" w:hAnsiTheme="minorHAnsi" w:cstheme="minorHAnsi"/>
              </w:rPr>
              <w:t>Dr. Dietmar Seewald (SK);</w:t>
            </w:r>
          </w:p>
          <w:p w14:paraId="1801BD9D" w14:textId="77777777" w:rsidR="00AE1D79" w:rsidRDefault="00AE1D79" w:rsidP="00AE1D79">
            <w:pPr>
              <w:spacing w:line="276" w:lineRule="auto"/>
              <w:jc w:val="left"/>
              <w:rPr>
                <w:rFonts w:asciiTheme="minorHAnsi" w:hAnsiTheme="minorHAnsi" w:cstheme="minorHAnsi"/>
              </w:rPr>
            </w:pPr>
            <w:r>
              <w:rPr>
                <w:rFonts w:asciiTheme="minorHAnsi" w:hAnsiTheme="minorHAnsi" w:cstheme="minorHAnsi"/>
              </w:rPr>
              <w:t xml:space="preserve">OA Priv. </w:t>
            </w:r>
            <w:r w:rsidRPr="00AE1D79">
              <w:rPr>
                <w:rFonts w:asciiTheme="minorHAnsi" w:hAnsiTheme="minorHAnsi" w:cstheme="minorHAnsi"/>
              </w:rPr>
              <w:t>Doz. Dr. Georg Spaun (OKL)</w:t>
            </w:r>
            <w:r w:rsidR="00280284">
              <w:rPr>
                <w:rFonts w:asciiTheme="minorHAnsi" w:hAnsiTheme="minorHAnsi" w:cstheme="minorHAnsi"/>
              </w:rPr>
              <w:t xml:space="preserve">; </w:t>
            </w:r>
            <w:r>
              <w:rPr>
                <w:rFonts w:asciiTheme="minorHAnsi" w:hAnsiTheme="minorHAnsi" w:cstheme="minorHAnsi"/>
              </w:rPr>
              <w:t>OA Dr. Alexandra Bergmayr (OKL);</w:t>
            </w:r>
          </w:p>
          <w:p w14:paraId="15D3E251" w14:textId="642B22FE" w:rsidR="002E7743" w:rsidRPr="00C12E87" w:rsidRDefault="00280284" w:rsidP="00AE1D79">
            <w:pPr>
              <w:spacing w:line="276" w:lineRule="auto"/>
              <w:jc w:val="left"/>
              <w:rPr>
                <w:rFonts w:asciiTheme="minorHAnsi" w:hAnsiTheme="minorHAnsi" w:cstheme="minorHAnsi"/>
              </w:rPr>
            </w:pPr>
            <w:r>
              <w:rPr>
                <w:rFonts w:asciiTheme="minorHAnsi" w:hAnsiTheme="minorHAnsi" w:cstheme="minorHAnsi"/>
              </w:rPr>
              <w:t>OA Dr. Maria Reichenbach (</w:t>
            </w:r>
            <w:r w:rsidR="007E2949">
              <w:rPr>
                <w:rFonts w:asciiTheme="minorHAnsi" w:hAnsiTheme="minorHAnsi" w:cstheme="minorHAnsi"/>
              </w:rPr>
              <w:t>PEK</w:t>
            </w:r>
            <w:r>
              <w:rPr>
                <w:rFonts w:asciiTheme="minorHAnsi" w:hAnsiTheme="minorHAnsi" w:cstheme="minorHAnsi"/>
              </w:rPr>
              <w:t>)</w:t>
            </w:r>
            <w:r w:rsidR="001478D8">
              <w:rPr>
                <w:rFonts w:asciiTheme="minorHAnsi" w:hAnsiTheme="minorHAnsi" w:cstheme="minorHAnsi"/>
              </w:rPr>
              <w:t>; OA Dr. Ulrich Popper (OKL)</w:t>
            </w:r>
          </w:p>
        </w:tc>
      </w:tr>
      <w:tr w:rsidR="002E7743" w:rsidRPr="006256D9" w14:paraId="5F6DFDC5" w14:textId="77777777" w:rsidTr="0095092F">
        <w:trPr>
          <w:trHeight w:val="567"/>
        </w:trPr>
        <w:tc>
          <w:tcPr>
            <w:tcW w:w="2744" w:type="dxa"/>
            <w:vAlign w:val="center"/>
          </w:tcPr>
          <w:p w14:paraId="5180477A" w14:textId="77777777" w:rsidR="00ED24ED" w:rsidRPr="00D02334" w:rsidRDefault="002E7743" w:rsidP="0095092F">
            <w:pPr>
              <w:spacing w:line="276" w:lineRule="auto"/>
              <w:jc w:val="left"/>
              <w:rPr>
                <w:rFonts w:asciiTheme="minorHAnsi" w:hAnsiTheme="minorHAnsi" w:cstheme="minorHAnsi"/>
              </w:rPr>
            </w:pPr>
            <w:r w:rsidRPr="00D02334">
              <w:rPr>
                <w:rFonts w:asciiTheme="minorHAnsi" w:hAnsiTheme="minorHAnsi" w:cstheme="minorHAnsi"/>
              </w:rPr>
              <w:t>Leitlinie geprüft von:</w:t>
            </w:r>
          </w:p>
        </w:tc>
        <w:tc>
          <w:tcPr>
            <w:tcW w:w="6946" w:type="dxa"/>
            <w:vAlign w:val="center"/>
          </w:tcPr>
          <w:p w14:paraId="414301FD" w14:textId="77777777" w:rsidR="00AE1D79" w:rsidRDefault="00FB0B9F" w:rsidP="00AE1D79">
            <w:pPr>
              <w:spacing w:line="276" w:lineRule="auto"/>
              <w:jc w:val="left"/>
              <w:rPr>
                <w:rFonts w:asciiTheme="minorHAnsi" w:hAnsiTheme="minorHAnsi" w:cstheme="minorHAnsi"/>
              </w:rPr>
            </w:pPr>
            <w:r>
              <w:rPr>
                <w:rFonts w:asciiTheme="minorHAnsi" w:hAnsiTheme="minorHAnsi" w:cstheme="minorHAnsi"/>
              </w:rPr>
              <w:t xml:space="preserve">OA Dr. Jürgen Huber (OKL); </w:t>
            </w:r>
            <w:r w:rsidR="001F37E1">
              <w:rPr>
                <w:rFonts w:asciiTheme="minorHAnsi" w:hAnsiTheme="minorHAnsi" w:cstheme="minorHAnsi"/>
              </w:rPr>
              <w:t xml:space="preserve">Prim. Univ. Prof. Dr. Reinhold Függer (OKL); </w:t>
            </w:r>
            <w:r w:rsidR="00280284">
              <w:rPr>
                <w:rFonts w:asciiTheme="minorHAnsi" w:hAnsiTheme="minorHAnsi" w:cstheme="minorHAnsi"/>
              </w:rPr>
              <w:t>Prim. Dr. Peter Panholzer (</w:t>
            </w:r>
            <w:r w:rsidR="00585485">
              <w:rPr>
                <w:rFonts w:asciiTheme="minorHAnsi" w:hAnsiTheme="minorHAnsi" w:cstheme="minorHAnsi"/>
              </w:rPr>
              <w:t>SK</w:t>
            </w:r>
            <w:r w:rsidR="001F37E1">
              <w:rPr>
                <w:rFonts w:asciiTheme="minorHAnsi" w:hAnsiTheme="minorHAnsi" w:cstheme="minorHAnsi"/>
              </w:rPr>
              <w:t>)</w:t>
            </w:r>
            <w:r w:rsidR="00585485">
              <w:rPr>
                <w:rFonts w:asciiTheme="minorHAnsi" w:hAnsiTheme="minorHAnsi" w:cstheme="minorHAnsi"/>
              </w:rPr>
              <w:t xml:space="preserve">; </w:t>
            </w:r>
            <w:r w:rsidR="00DE1BB2" w:rsidRPr="00F30C2E">
              <w:rPr>
                <w:rFonts w:asciiTheme="minorHAnsi" w:hAnsiTheme="minorHAnsi" w:cstheme="minorHAnsi"/>
                <w:color w:val="000000" w:themeColor="text1"/>
              </w:rPr>
              <w:t>O</w:t>
            </w:r>
            <w:r w:rsidR="00BD3E2F" w:rsidRPr="00F30C2E">
              <w:rPr>
                <w:rFonts w:asciiTheme="minorHAnsi" w:hAnsiTheme="minorHAnsi" w:cstheme="minorHAnsi"/>
                <w:color w:val="000000" w:themeColor="text1"/>
              </w:rPr>
              <w:t>A</w:t>
            </w:r>
            <w:r w:rsidR="00BD3E2F">
              <w:rPr>
                <w:rFonts w:asciiTheme="minorHAnsi" w:hAnsiTheme="minorHAnsi" w:cstheme="minorHAnsi"/>
              </w:rPr>
              <w:t xml:space="preserve"> Dr. Ulrich Popper (OKL); </w:t>
            </w:r>
          </w:p>
          <w:p w14:paraId="42B02B9D" w14:textId="77777777" w:rsidR="00AE1D79" w:rsidRPr="00F851C0" w:rsidRDefault="00BD3E2F" w:rsidP="00AE1D79">
            <w:pPr>
              <w:spacing w:line="276" w:lineRule="auto"/>
              <w:jc w:val="left"/>
              <w:rPr>
                <w:rFonts w:asciiTheme="minorHAnsi" w:hAnsiTheme="minorHAnsi" w:cstheme="minorHAnsi"/>
                <w:lang w:val="en-GB"/>
              </w:rPr>
            </w:pPr>
            <w:r>
              <w:rPr>
                <w:rFonts w:asciiTheme="minorHAnsi" w:hAnsiTheme="minorHAnsi" w:cstheme="minorHAnsi"/>
              </w:rPr>
              <w:t xml:space="preserve">Dr. Georg Gruber (OKL); </w:t>
            </w:r>
            <w:r w:rsidR="00AE1D79">
              <w:rPr>
                <w:rFonts w:asciiTheme="minorHAnsi" w:hAnsiTheme="minorHAnsi" w:cstheme="minorHAnsi"/>
              </w:rPr>
              <w:t xml:space="preserve">Prim. </w:t>
            </w:r>
            <w:r w:rsidR="00AE1D79" w:rsidRPr="00F851C0">
              <w:rPr>
                <w:rFonts w:asciiTheme="minorHAnsi" w:hAnsiTheme="minorHAnsi" w:cstheme="minorHAnsi"/>
                <w:lang w:val="en-GB"/>
              </w:rPr>
              <w:t xml:space="preserve">Univ. Prof. Dr. Farid Moinfar (OKL); </w:t>
            </w:r>
          </w:p>
          <w:p w14:paraId="7B8604AB" w14:textId="51C077E6" w:rsidR="002E7743" w:rsidRPr="00D02334" w:rsidRDefault="00AE1D79" w:rsidP="00AE1D79">
            <w:pPr>
              <w:spacing w:line="276" w:lineRule="auto"/>
              <w:jc w:val="left"/>
              <w:rPr>
                <w:rFonts w:asciiTheme="minorHAnsi" w:hAnsiTheme="minorHAnsi" w:cstheme="minorHAnsi"/>
              </w:rPr>
            </w:pPr>
            <w:r>
              <w:rPr>
                <w:rFonts w:asciiTheme="minorHAnsi" w:hAnsiTheme="minorHAnsi" w:cstheme="minorHAnsi"/>
              </w:rPr>
              <w:t>Prim. Univ. Prof. Dr. Hans Geinitz (OKL);</w:t>
            </w:r>
            <w:r w:rsidR="00BD3E2F">
              <w:rPr>
                <w:rFonts w:asciiTheme="minorHAnsi" w:hAnsiTheme="minorHAnsi" w:cstheme="minorHAnsi"/>
              </w:rPr>
              <w:t xml:space="preserve"> </w:t>
            </w:r>
            <w:r w:rsidR="003D6102" w:rsidRPr="003D6102">
              <w:rPr>
                <w:rFonts w:asciiTheme="minorHAnsi" w:hAnsiTheme="minorHAnsi" w:cstheme="minorHAnsi"/>
                <w:highlight w:val="yellow"/>
              </w:rPr>
              <w:t>Prim. Dr. Michael Kopp (SK)</w:t>
            </w:r>
          </w:p>
        </w:tc>
      </w:tr>
      <w:tr w:rsidR="002E7743" w:rsidRPr="006256D9" w14:paraId="5DA0BDBE" w14:textId="77777777" w:rsidTr="0095092F">
        <w:trPr>
          <w:trHeight w:val="567"/>
        </w:trPr>
        <w:tc>
          <w:tcPr>
            <w:tcW w:w="2744" w:type="dxa"/>
            <w:vAlign w:val="center"/>
          </w:tcPr>
          <w:p w14:paraId="19AD4CE7" w14:textId="77777777" w:rsidR="002E7743" w:rsidRPr="00D02334" w:rsidRDefault="00ED24ED" w:rsidP="00C80423">
            <w:pPr>
              <w:spacing w:line="276" w:lineRule="auto"/>
              <w:jc w:val="left"/>
              <w:rPr>
                <w:rFonts w:asciiTheme="minorHAnsi" w:hAnsiTheme="minorHAnsi" w:cstheme="minorHAnsi"/>
              </w:rPr>
            </w:pPr>
            <w:r w:rsidRPr="00D02334">
              <w:rPr>
                <w:rFonts w:asciiTheme="minorHAnsi" w:hAnsiTheme="minorHAnsi" w:cstheme="minorHAnsi"/>
              </w:rPr>
              <w:t>Fachliche Freigabe:</w:t>
            </w:r>
          </w:p>
        </w:tc>
        <w:tc>
          <w:tcPr>
            <w:tcW w:w="6946" w:type="dxa"/>
            <w:vAlign w:val="center"/>
          </w:tcPr>
          <w:p w14:paraId="286C07B2" w14:textId="77777777" w:rsidR="00AE1D79" w:rsidRDefault="00AE1D79" w:rsidP="00280284">
            <w:pPr>
              <w:spacing w:line="276" w:lineRule="auto"/>
              <w:jc w:val="left"/>
              <w:rPr>
                <w:rFonts w:asciiTheme="minorHAnsi" w:hAnsiTheme="minorHAnsi" w:cstheme="minorHAnsi"/>
              </w:rPr>
            </w:pPr>
            <w:r>
              <w:rPr>
                <w:rFonts w:asciiTheme="minorHAnsi" w:hAnsiTheme="minorHAnsi" w:cstheme="minorHAnsi"/>
              </w:rPr>
              <w:t xml:space="preserve">OA Dr. Clemens Venhoda </w:t>
            </w:r>
          </w:p>
          <w:p w14:paraId="0ABBB1CD" w14:textId="48DB5ED2" w:rsidR="00BD2EBB" w:rsidRPr="00D02334" w:rsidRDefault="00BD2EBB" w:rsidP="001478D8">
            <w:pPr>
              <w:spacing w:line="276" w:lineRule="auto"/>
              <w:jc w:val="left"/>
              <w:rPr>
                <w:rFonts w:asciiTheme="minorHAnsi" w:hAnsiTheme="minorHAnsi" w:cstheme="minorHAnsi"/>
              </w:rPr>
            </w:pPr>
            <w:r>
              <w:rPr>
                <w:rFonts w:asciiTheme="minorHAnsi" w:hAnsiTheme="minorHAnsi" w:cstheme="minorHAnsi"/>
              </w:rPr>
              <w:t xml:space="preserve">Revision v. </w:t>
            </w:r>
            <w:r w:rsidR="00F30C2E" w:rsidRPr="003D6102">
              <w:rPr>
                <w:rFonts w:asciiTheme="minorHAnsi" w:hAnsiTheme="minorHAnsi" w:cstheme="minorHAnsi"/>
                <w:highlight w:val="yellow"/>
              </w:rPr>
              <w:t>1</w:t>
            </w:r>
            <w:r w:rsidR="001478D8">
              <w:rPr>
                <w:rFonts w:asciiTheme="minorHAnsi" w:hAnsiTheme="minorHAnsi" w:cstheme="minorHAnsi"/>
                <w:highlight w:val="yellow"/>
              </w:rPr>
              <w:t>8</w:t>
            </w:r>
            <w:r w:rsidR="00F30C2E" w:rsidRPr="003D6102">
              <w:rPr>
                <w:rFonts w:asciiTheme="minorHAnsi" w:hAnsiTheme="minorHAnsi" w:cstheme="minorHAnsi"/>
                <w:highlight w:val="yellow"/>
              </w:rPr>
              <w:t>.01.202</w:t>
            </w:r>
            <w:r w:rsidR="003D6102" w:rsidRPr="003D6102">
              <w:rPr>
                <w:rFonts w:asciiTheme="minorHAnsi" w:hAnsiTheme="minorHAnsi" w:cstheme="minorHAnsi"/>
                <w:highlight w:val="yellow"/>
              </w:rPr>
              <w:t>2</w:t>
            </w:r>
          </w:p>
        </w:tc>
      </w:tr>
    </w:tbl>
    <w:p w14:paraId="7A9C0BAB" w14:textId="77777777" w:rsidR="008B2595" w:rsidRDefault="008B2595">
      <w:pPr>
        <w:spacing w:line="240" w:lineRule="auto"/>
        <w:jc w:val="left"/>
      </w:pPr>
    </w:p>
    <w:p w14:paraId="4F78A3AB" w14:textId="77777777" w:rsidR="008B2595" w:rsidRDefault="008B2595">
      <w:pPr>
        <w:spacing w:line="240" w:lineRule="auto"/>
        <w:jc w:val="left"/>
      </w:pPr>
      <w:bookmarkStart w:id="0" w:name="_GoBack"/>
      <w:bookmarkEnd w:id="0"/>
    </w:p>
    <w:p w14:paraId="622BBD65" w14:textId="77777777" w:rsidR="00D02334" w:rsidRDefault="00D02334" w:rsidP="00D02334">
      <w:pPr>
        <w:spacing w:line="276" w:lineRule="auto"/>
        <w:jc w:val="both"/>
        <w:rPr>
          <w:rFonts w:asciiTheme="minorHAnsi" w:hAnsiTheme="minorHAnsi" w:cstheme="minorHAnsi"/>
          <w:sz w:val="18"/>
          <w:szCs w:val="18"/>
        </w:rPr>
      </w:pPr>
    </w:p>
    <w:p w14:paraId="430DC992" w14:textId="77777777" w:rsidR="00D02334" w:rsidRDefault="00D02334" w:rsidP="00D02334">
      <w:pPr>
        <w:spacing w:line="276" w:lineRule="auto"/>
        <w:jc w:val="both"/>
        <w:rPr>
          <w:rFonts w:asciiTheme="minorHAnsi" w:hAnsiTheme="minorHAnsi" w:cstheme="minorHAnsi"/>
          <w:sz w:val="18"/>
          <w:szCs w:val="18"/>
        </w:rPr>
      </w:pPr>
    </w:p>
    <w:p w14:paraId="02FAC5E0" w14:textId="77777777" w:rsidR="00D02334" w:rsidRDefault="00D02334" w:rsidP="00D02334">
      <w:pPr>
        <w:spacing w:line="276" w:lineRule="auto"/>
        <w:jc w:val="both"/>
        <w:rPr>
          <w:rFonts w:asciiTheme="minorHAnsi" w:hAnsiTheme="minorHAnsi" w:cstheme="minorHAnsi"/>
          <w:sz w:val="18"/>
          <w:szCs w:val="18"/>
        </w:rPr>
      </w:pPr>
    </w:p>
    <w:p w14:paraId="6985E210" w14:textId="77777777" w:rsidR="00D02334" w:rsidRDefault="00D02334" w:rsidP="00D02334">
      <w:pPr>
        <w:spacing w:line="276" w:lineRule="auto"/>
        <w:jc w:val="both"/>
        <w:rPr>
          <w:rFonts w:asciiTheme="minorHAnsi" w:hAnsiTheme="minorHAnsi" w:cstheme="minorHAnsi"/>
          <w:sz w:val="18"/>
          <w:szCs w:val="18"/>
        </w:rPr>
      </w:pPr>
    </w:p>
    <w:p w14:paraId="503E68CA" w14:textId="77777777" w:rsidR="00D02334" w:rsidRPr="00D02334" w:rsidRDefault="00D02334" w:rsidP="00D02334">
      <w:pPr>
        <w:spacing w:line="276" w:lineRule="auto"/>
        <w:jc w:val="both"/>
        <w:rPr>
          <w:rFonts w:asciiTheme="minorHAnsi" w:hAnsiTheme="minorHAnsi" w:cstheme="minorHAnsi"/>
          <w:sz w:val="18"/>
          <w:szCs w:val="18"/>
        </w:rPr>
      </w:pPr>
      <w:r w:rsidRPr="00D02334">
        <w:rPr>
          <w:rFonts w:asciiTheme="minorHAnsi" w:hAnsiTheme="minorHAnsi" w:cstheme="minorHAnsi"/>
          <w:sz w:val="18"/>
          <w:szCs w:val="18"/>
        </w:rPr>
        <w:t xml:space="preserve">Diese Leitlinie ist eine Grundlage für die Diagnostik und Therapie innerhalb </w:t>
      </w:r>
      <w:r w:rsidR="001847B0">
        <w:rPr>
          <w:rFonts w:asciiTheme="minorHAnsi" w:hAnsiTheme="minorHAnsi" w:cstheme="minorHAnsi"/>
          <w:sz w:val="18"/>
          <w:szCs w:val="18"/>
        </w:rPr>
        <w:t>des Tumorzentrums Oberösterreich</w:t>
      </w:r>
      <w:r w:rsidRPr="00D02334">
        <w:rPr>
          <w:rFonts w:asciiTheme="minorHAnsi" w:hAnsiTheme="minorHAnsi" w:cstheme="minorHAnsi"/>
          <w:sz w:val="18"/>
          <w:szCs w:val="18"/>
        </w:rPr>
        <w:t xml:space="preserve"> und erhebt nicht den Anspruch auf Vollständigkeit.</w:t>
      </w:r>
    </w:p>
    <w:p w14:paraId="0546EA39" w14:textId="77777777" w:rsidR="00D02334" w:rsidRDefault="00D02334" w:rsidP="00D02334">
      <w:pPr>
        <w:spacing w:line="240" w:lineRule="auto"/>
        <w:jc w:val="both"/>
      </w:pPr>
      <w:r w:rsidRPr="00D02334">
        <w:rPr>
          <w:rFonts w:asciiTheme="minorHAnsi" w:hAnsiTheme="minorHAnsi" w:cstheme="minorHAnsi"/>
          <w:sz w:val="18"/>
          <w:szCs w:val="18"/>
        </w:rPr>
        <w:t>Darüberhinaus von den jeweiligen Fachgesellschaften festgelegte Qualitätsstandards sind dem Stand der Wissenschaft entsprechend</w:t>
      </w:r>
      <w:r>
        <w:rPr>
          <w:rFonts w:asciiTheme="minorHAnsi" w:hAnsiTheme="minorHAnsi" w:cstheme="minorHAnsi"/>
          <w:sz w:val="18"/>
          <w:szCs w:val="18"/>
        </w:rPr>
        <w:t xml:space="preserve"> e</w:t>
      </w:r>
      <w:r w:rsidR="00190D48">
        <w:rPr>
          <w:rFonts w:asciiTheme="minorHAnsi" w:hAnsiTheme="minorHAnsi" w:cstheme="minorHAnsi"/>
          <w:sz w:val="18"/>
          <w:szCs w:val="18"/>
        </w:rPr>
        <w:t>i</w:t>
      </w:r>
      <w:r>
        <w:rPr>
          <w:rFonts w:asciiTheme="minorHAnsi" w:hAnsiTheme="minorHAnsi" w:cstheme="minorHAnsi"/>
          <w:sz w:val="18"/>
          <w:szCs w:val="18"/>
        </w:rPr>
        <w:t>nzubeziehen.</w:t>
      </w:r>
    </w:p>
    <w:p w14:paraId="0C944236" w14:textId="77777777" w:rsidR="00D02334" w:rsidRDefault="00D02334">
      <w:pPr>
        <w:spacing w:line="240" w:lineRule="auto"/>
        <w:jc w:val="left"/>
      </w:pPr>
    </w:p>
    <w:p w14:paraId="29E88A93" w14:textId="77777777" w:rsidR="00D02334" w:rsidRPr="00D02334" w:rsidRDefault="00D02334" w:rsidP="00D02334">
      <w:pPr>
        <w:spacing w:line="276" w:lineRule="auto"/>
        <w:jc w:val="both"/>
        <w:rPr>
          <w:rFonts w:asciiTheme="minorHAnsi" w:hAnsiTheme="minorHAnsi" w:cstheme="minorHAnsi"/>
          <w:sz w:val="18"/>
          <w:szCs w:val="18"/>
        </w:rPr>
        <w:sectPr w:rsidR="00D02334" w:rsidRPr="00D02334" w:rsidSect="00190D48">
          <w:headerReference w:type="even" r:id="rId11"/>
          <w:headerReference w:type="default" r:id="rId12"/>
          <w:footerReference w:type="default" r:id="rId13"/>
          <w:headerReference w:type="first" r:id="rId14"/>
          <w:footerReference w:type="first" r:id="rId15"/>
          <w:pgSz w:w="11906" w:h="16838"/>
          <w:pgMar w:top="1871" w:right="1106" w:bottom="1134" w:left="1418" w:header="284" w:footer="403" w:gutter="0"/>
          <w:cols w:space="720"/>
        </w:sectPr>
      </w:pPr>
    </w:p>
    <w:sdt>
      <w:sdtPr>
        <w:rPr>
          <w:rFonts w:ascii="Arial" w:eastAsia="Times New Roman" w:hAnsi="Arial" w:cs="Times New Roman"/>
          <w:b w:val="0"/>
          <w:bCs w:val="0"/>
          <w:color w:val="auto"/>
          <w:szCs w:val="20"/>
          <w:lang w:val="de-DE" w:eastAsia="de-DE"/>
        </w:rPr>
        <w:id w:val="-1099178055"/>
        <w:docPartObj>
          <w:docPartGallery w:val="Table of Contents"/>
          <w:docPartUnique/>
        </w:docPartObj>
      </w:sdtPr>
      <w:sdtEndPr/>
      <w:sdtContent>
        <w:p w14:paraId="591902A4" w14:textId="77777777" w:rsidR="007F3064" w:rsidRDefault="007F3064" w:rsidP="007F3064">
          <w:pPr>
            <w:pStyle w:val="Inhaltsverzeichnisberschrift"/>
            <w:shd w:val="clear" w:color="auto" w:fill="FFFFFF" w:themeFill="background1"/>
            <w:rPr>
              <w:rFonts w:asciiTheme="minorHAnsi" w:hAnsiTheme="minorHAnsi" w:cstheme="minorHAnsi"/>
              <w:color w:val="auto"/>
              <w:sz w:val="28"/>
              <w:lang w:val="de-DE"/>
            </w:rPr>
          </w:pPr>
          <w:r w:rsidRPr="007F3064">
            <w:rPr>
              <w:rFonts w:asciiTheme="minorHAnsi" w:hAnsiTheme="minorHAnsi" w:cstheme="minorHAnsi"/>
              <w:color w:val="auto"/>
              <w:sz w:val="28"/>
              <w:lang w:val="de-DE"/>
            </w:rPr>
            <w:t>Inhaltsverzeichnis</w:t>
          </w:r>
        </w:p>
        <w:p w14:paraId="2F87343B" w14:textId="77777777" w:rsidR="007F3064" w:rsidRPr="007F3064" w:rsidRDefault="007F3064" w:rsidP="007F3064">
          <w:pPr>
            <w:rPr>
              <w:lang w:val="de-DE" w:eastAsia="de-AT"/>
            </w:rPr>
          </w:pPr>
        </w:p>
        <w:p w14:paraId="70EB8F6D" w14:textId="77777777" w:rsidR="00782E3B" w:rsidRPr="00F851C0" w:rsidRDefault="00474062">
          <w:pPr>
            <w:pStyle w:val="Verzeichnis1"/>
            <w:tabs>
              <w:tab w:val="left" w:pos="440"/>
              <w:tab w:val="right" w:leader="dot" w:pos="9372"/>
            </w:tabs>
            <w:rPr>
              <w:rFonts w:asciiTheme="minorHAnsi" w:eastAsiaTheme="minorEastAsia" w:hAnsiTheme="minorHAnsi" w:cstheme="minorHAnsi"/>
              <w:noProof/>
              <w:szCs w:val="22"/>
              <w:lang w:eastAsia="de-AT"/>
            </w:rPr>
          </w:pPr>
          <w:r>
            <w:fldChar w:fldCharType="begin"/>
          </w:r>
          <w:r w:rsidR="007F3064">
            <w:instrText xml:space="preserve"> TOC \o "1-3" \h \z \u </w:instrText>
          </w:r>
          <w:r>
            <w:fldChar w:fldCharType="separate"/>
          </w:r>
          <w:hyperlink w:anchor="_Toc52258290" w:history="1">
            <w:r w:rsidR="00782E3B" w:rsidRPr="00F851C0">
              <w:rPr>
                <w:rStyle w:val="Hyperlink"/>
                <w:rFonts w:asciiTheme="minorHAnsi" w:hAnsiTheme="minorHAnsi" w:cstheme="minorHAnsi"/>
                <w:noProof/>
              </w:rPr>
              <w:t>1</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Allgemeines</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_Toc52258290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3</w:t>
            </w:r>
            <w:r w:rsidR="00782E3B" w:rsidRPr="00F851C0">
              <w:rPr>
                <w:rFonts w:asciiTheme="minorHAnsi" w:hAnsiTheme="minorHAnsi" w:cstheme="minorHAnsi"/>
                <w:noProof/>
                <w:webHidden/>
              </w:rPr>
              <w:fldChar w:fldCharType="end"/>
            </w:r>
          </w:hyperlink>
        </w:p>
        <w:p w14:paraId="17EA3A31"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291" w:history="1">
            <w:r w:rsidR="00782E3B" w:rsidRPr="00F851C0">
              <w:rPr>
                <w:rStyle w:val="Hyperlink"/>
                <w:rFonts w:asciiTheme="minorHAnsi" w:hAnsiTheme="minorHAnsi" w:cstheme="minorHAnsi"/>
                <w:noProof/>
              </w:rPr>
              <w:t>1.1</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Anatomie</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_Toc52258291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3</w:t>
            </w:r>
            <w:r w:rsidR="00782E3B" w:rsidRPr="00F851C0">
              <w:rPr>
                <w:rFonts w:asciiTheme="minorHAnsi" w:hAnsiTheme="minorHAnsi" w:cstheme="minorHAnsi"/>
                <w:noProof/>
                <w:webHidden/>
              </w:rPr>
              <w:fldChar w:fldCharType="end"/>
            </w:r>
          </w:hyperlink>
        </w:p>
        <w:p w14:paraId="0FC72B5E"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292" w:history="1">
            <w:r w:rsidR="00782E3B" w:rsidRPr="00F851C0">
              <w:rPr>
                <w:rStyle w:val="Hyperlink"/>
                <w:rFonts w:asciiTheme="minorHAnsi" w:hAnsiTheme="minorHAnsi" w:cstheme="minorHAnsi"/>
                <w:noProof/>
              </w:rPr>
              <w:t>1.2</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Histologie</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_Toc52258292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3</w:t>
            </w:r>
            <w:r w:rsidR="00782E3B" w:rsidRPr="00F851C0">
              <w:rPr>
                <w:rFonts w:asciiTheme="minorHAnsi" w:hAnsiTheme="minorHAnsi" w:cstheme="minorHAnsi"/>
                <w:noProof/>
                <w:webHidden/>
              </w:rPr>
              <w:fldChar w:fldCharType="end"/>
            </w:r>
          </w:hyperlink>
        </w:p>
        <w:p w14:paraId="66D76626" w14:textId="77777777" w:rsidR="00782E3B" w:rsidRPr="00F851C0" w:rsidRDefault="001478D8">
          <w:pPr>
            <w:pStyle w:val="Verzeichnis1"/>
            <w:tabs>
              <w:tab w:val="left" w:pos="440"/>
              <w:tab w:val="right" w:leader="dot" w:pos="9372"/>
            </w:tabs>
            <w:rPr>
              <w:rFonts w:asciiTheme="minorHAnsi" w:eastAsiaTheme="minorEastAsia" w:hAnsiTheme="minorHAnsi" w:cstheme="minorHAnsi"/>
              <w:noProof/>
              <w:szCs w:val="22"/>
              <w:lang w:eastAsia="de-AT"/>
            </w:rPr>
          </w:pPr>
          <w:hyperlink w:anchor="_Toc52258293" w:history="1">
            <w:r w:rsidR="00782E3B" w:rsidRPr="00F851C0">
              <w:rPr>
                <w:rStyle w:val="Hyperlink"/>
                <w:rFonts w:asciiTheme="minorHAnsi" w:hAnsiTheme="minorHAnsi" w:cstheme="minorHAnsi"/>
                <w:noProof/>
              </w:rPr>
              <w:t>2</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Diagnostik und Scoring</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_Toc52258293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4</w:t>
            </w:r>
            <w:r w:rsidR="00782E3B" w:rsidRPr="00F851C0">
              <w:rPr>
                <w:rFonts w:asciiTheme="minorHAnsi" w:hAnsiTheme="minorHAnsi" w:cstheme="minorHAnsi"/>
                <w:noProof/>
                <w:webHidden/>
              </w:rPr>
              <w:fldChar w:fldCharType="end"/>
            </w:r>
          </w:hyperlink>
        </w:p>
        <w:p w14:paraId="7076B810"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294" w:history="1">
            <w:r w:rsidR="00782E3B" w:rsidRPr="00F851C0">
              <w:rPr>
                <w:rStyle w:val="Hyperlink"/>
                <w:rFonts w:asciiTheme="minorHAnsi" w:hAnsiTheme="minorHAnsi" w:cstheme="minorHAnsi"/>
                <w:noProof/>
              </w:rPr>
              <w:t>2.1</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Diagnostik</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_Toc52258294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4</w:t>
            </w:r>
            <w:r w:rsidR="00782E3B" w:rsidRPr="00F851C0">
              <w:rPr>
                <w:rFonts w:asciiTheme="minorHAnsi" w:hAnsiTheme="minorHAnsi" w:cstheme="minorHAnsi"/>
                <w:noProof/>
                <w:webHidden/>
              </w:rPr>
              <w:fldChar w:fldCharType="end"/>
            </w:r>
          </w:hyperlink>
        </w:p>
        <w:p w14:paraId="15802C1C"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295" w:history="1">
            <w:r w:rsidR="00782E3B" w:rsidRPr="00F851C0">
              <w:rPr>
                <w:rStyle w:val="Hyperlink"/>
                <w:rFonts w:asciiTheme="minorHAnsi" w:hAnsiTheme="minorHAnsi" w:cstheme="minorHAnsi"/>
                <w:noProof/>
              </w:rPr>
              <w:t>2.2</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Staging</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_Toc52258295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4</w:t>
            </w:r>
            <w:r w:rsidR="00782E3B" w:rsidRPr="00F851C0">
              <w:rPr>
                <w:rFonts w:asciiTheme="minorHAnsi" w:hAnsiTheme="minorHAnsi" w:cstheme="minorHAnsi"/>
                <w:noProof/>
                <w:webHidden/>
              </w:rPr>
              <w:fldChar w:fldCharType="end"/>
            </w:r>
          </w:hyperlink>
        </w:p>
        <w:p w14:paraId="7128F008"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296" w:history="1">
            <w:r w:rsidR="00782E3B" w:rsidRPr="00F851C0">
              <w:rPr>
                <w:rStyle w:val="Hyperlink"/>
                <w:rFonts w:asciiTheme="minorHAnsi" w:hAnsiTheme="minorHAnsi" w:cstheme="minorHAnsi"/>
                <w:noProof/>
              </w:rPr>
              <w:t>2.3</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Risikofaktoren des Analkarzinoms</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_Toc52258296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6</w:t>
            </w:r>
            <w:r w:rsidR="00782E3B" w:rsidRPr="00F851C0">
              <w:rPr>
                <w:rFonts w:asciiTheme="minorHAnsi" w:hAnsiTheme="minorHAnsi" w:cstheme="minorHAnsi"/>
                <w:noProof/>
                <w:webHidden/>
              </w:rPr>
              <w:fldChar w:fldCharType="end"/>
            </w:r>
          </w:hyperlink>
        </w:p>
        <w:p w14:paraId="4A8D5625"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297" w:history="1">
            <w:r w:rsidR="00782E3B" w:rsidRPr="00F851C0">
              <w:rPr>
                <w:rStyle w:val="Hyperlink"/>
                <w:rFonts w:asciiTheme="minorHAnsi" w:hAnsiTheme="minorHAnsi" w:cstheme="minorHAnsi"/>
                <w:noProof/>
              </w:rPr>
              <w:t>2.4</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Risikoassessment</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_Toc52258297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6</w:t>
            </w:r>
            <w:r w:rsidR="00782E3B" w:rsidRPr="00F851C0">
              <w:rPr>
                <w:rFonts w:asciiTheme="minorHAnsi" w:hAnsiTheme="minorHAnsi" w:cstheme="minorHAnsi"/>
                <w:noProof/>
                <w:webHidden/>
              </w:rPr>
              <w:fldChar w:fldCharType="end"/>
            </w:r>
          </w:hyperlink>
        </w:p>
        <w:p w14:paraId="2B2EB15E" w14:textId="77777777" w:rsidR="00782E3B" w:rsidRPr="00F851C0" w:rsidRDefault="001478D8">
          <w:pPr>
            <w:pStyle w:val="Verzeichnis1"/>
            <w:tabs>
              <w:tab w:val="left" w:pos="440"/>
              <w:tab w:val="right" w:leader="dot" w:pos="9372"/>
            </w:tabs>
            <w:rPr>
              <w:rFonts w:asciiTheme="minorHAnsi" w:eastAsiaTheme="minorEastAsia" w:hAnsiTheme="minorHAnsi" w:cstheme="minorHAnsi"/>
              <w:noProof/>
              <w:szCs w:val="22"/>
              <w:lang w:eastAsia="de-AT"/>
            </w:rPr>
          </w:pPr>
          <w:hyperlink w:anchor="_Toc52258298" w:history="1">
            <w:r w:rsidR="00782E3B" w:rsidRPr="00F851C0">
              <w:rPr>
                <w:rStyle w:val="Hyperlink"/>
                <w:rFonts w:asciiTheme="minorHAnsi" w:hAnsiTheme="minorHAnsi" w:cstheme="minorHAnsi"/>
                <w:noProof/>
              </w:rPr>
              <w:t>3</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Behandlungsplan</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_Toc52258298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7</w:t>
            </w:r>
            <w:r w:rsidR="00782E3B" w:rsidRPr="00F851C0">
              <w:rPr>
                <w:rFonts w:asciiTheme="minorHAnsi" w:hAnsiTheme="minorHAnsi" w:cstheme="minorHAnsi"/>
                <w:noProof/>
                <w:webHidden/>
              </w:rPr>
              <w:fldChar w:fldCharType="end"/>
            </w:r>
          </w:hyperlink>
        </w:p>
        <w:p w14:paraId="39573A84"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299" w:history="1">
            <w:r w:rsidR="00782E3B" w:rsidRPr="00F851C0">
              <w:rPr>
                <w:rStyle w:val="Hyperlink"/>
                <w:rFonts w:asciiTheme="minorHAnsi" w:hAnsiTheme="minorHAnsi" w:cstheme="minorHAnsi"/>
                <w:noProof/>
              </w:rPr>
              <w:t>3.1</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Plattenepithelkarzinom des Analkanals</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_Toc52258299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7</w:t>
            </w:r>
            <w:r w:rsidR="00782E3B" w:rsidRPr="00F851C0">
              <w:rPr>
                <w:rFonts w:asciiTheme="minorHAnsi" w:hAnsiTheme="minorHAnsi" w:cstheme="minorHAnsi"/>
                <w:noProof/>
                <w:webHidden/>
              </w:rPr>
              <w:fldChar w:fldCharType="end"/>
            </w:r>
          </w:hyperlink>
        </w:p>
        <w:p w14:paraId="626CABD9"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300" w:history="1">
            <w:r w:rsidR="00782E3B" w:rsidRPr="00F851C0">
              <w:rPr>
                <w:rStyle w:val="Hyperlink"/>
                <w:rFonts w:asciiTheme="minorHAnsi" w:hAnsiTheme="minorHAnsi" w:cstheme="minorHAnsi"/>
                <w:noProof/>
                <w:lang w:val="de-DE" w:eastAsia="de-AT"/>
              </w:rPr>
              <w:t>3.2</w:t>
            </w:r>
            <w:r w:rsidR="00782E3B" w:rsidRPr="00F851C0">
              <w:rPr>
                <w:rFonts w:asciiTheme="minorHAnsi" w:eastAsiaTheme="minorEastAsia" w:hAnsiTheme="minorHAnsi" w:cstheme="minorHAnsi"/>
                <w:noProof/>
                <w:szCs w:val="22"/>
                <w:lang w:eastAsia="de-AT"/>
              </w:rPr>
              <w:tab/>
            </w:r>
            <w:r w:rsidR="007F0BC7" w:rsidRPr="00F30C2E">
              <w:rPr>
                <w:rFonts w:asciiTheme="minorHAnsi" w:eastAsiaTheme="minorEastAsia" w:hAnsiTheme="minorHAnsi" w:cstheme="minorHAnsi"/>
                <w:noProof/>
                <w:color w:val="000000" w:themeColor="text1"/>
                <w:szCs w:val="22"/>
                <w:lang w:eastAsia="de-AT"/>
              </w:rPr>
              <w:t xml:space="preserve">Plattenepithelkarzinom des </w:t>
            </w:r>
            <w:r w:rsidR="00782E3B" w:rsidRPr="00F30C2E">
              <w:rPr>
                <w:rStyle w:val="Hyperlink"/>
                <w:rFonts w:asciiTheme="minorHAnsi" w:hAnsiTheme="minorHAnsi" w:cstheme="minorHAnsi"/>
                <w:noProof/>
                <w:color w:val="000000" w:themeColor="text1"/>
                <w:lang w:val="de-DE" w:eastAsia="de-AT"/>
              </w:rPr>
              <w:t>Analrand</w:t>
            </w:r>
            <w:r w:rsidR="007F0BC7" w:rsidRPr="00F30C2E">
              <w:rPr>
                <w:rStyle w:val="Hyperlink"/>
                <w:rFonts w:asciiTheme="minorHAnsi" w:hAnsiTheme="minorHAnsi" w:cstheme="minorHAnsi"/>
                <w:noProof/>
                <w:color w:val="000000" w:themeColor="text1"/>
                <w:lang w:val="de-DE" w:eastAsia="de-AT"/>
              </w:rPr>
              <w:t>s</w:t>
            </w:r>
            <w:r w:rsidR="00782E3B" w:rsidRPr="00F851C0">
              <w:rPr>
                <w:rFonts w:asciiTheme="minorHAnsi" w:hAnsiTheme="minorHAnsi" w:cstheme="minorHAnsi"/>
                <w:noProof/>
                <w:webHidden/>
              </w:rPr>
              <w:tab/>
            </w:r>
          </w:hyperlink>
          <w:r w:rsidR="002D49FD">
            <w:rPr>
              <w:rFonts w:asciiTheme="minorHAnsi" w:hAnsiTheme="minorHAnsi" w:cstheme="minorHAnsi"/>
              <w:noProof/>
            </w:rPr>
            <w:t>8</w:t>
          </w:r>
        </w:p>
        <w:p w14:paraId="7E09921F"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301" w:history="1">
            <w:r w:rsidR="00782E3B" w:rsidRPr="00F851C0">
              <w:rPr>
                <w:rStyle w:val="Hyperlink"/>
                <w:rFonts w:asciiTheme="minorHAnsi" w:hAnsiTheme="minorHAnsi" w:cstheme="minorHAnsi"/>
                <w:noProof/>
              </w:rPr>
              <w:t>3.3</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Persistierender bzw. progredienter Tumor</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_Toc52258301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9</w:t>
            </w:r>
            <w:r w:rsidR="00782E3B" w:rsidRPr="00F851C0">
              <w:rPr>
                <w:rFonts w:asciiTheme="minorHAnsi" w:hAnsiTheme="minorHAnsi" w:cstheme="minorHAnsi"/>
                <w:noProof/>
                <w:webHidden/>
              </w:rPr>
              <w:fldChar w:fldCharType="end"/>
            </w:r>
          </w:hyperlink>
        </w:p>
        <w:p w14:paraId="5037BDD9" w14:textId="77777777" w:rsidR="00782E3B" w:rsidRPr="00F851C0" w:rsidRDefault="001478D8">
          <w:pPr>
            <w:pStyle w:val="Verzeichnis2"/>
            <w:tabs>
              <w:tab w:val="left" w:pos="880"/>
              <w:tab w:val="right" w:leader="dot" w:pos="9372"/>
            </w:tabs>
            <w:rPr>
              <w:rFonts w:asciiTheme="minorHAnsi" w:eastAsiaTheme="minorEastAsia" w:hAnsiTheme="minorHAnsi" w:cstheme="minorHAnsi"/>
              <w:noProof/>
              <w:szCs w:val="22"/>
              <w:lang w:eastAsia="de-AT"/>
            </w:rPr>
          </w:pPr>
          <w:hyperlink w:anchor="_Toc52258302" w:history="1">
            <w:r w:rsidR="00782E3B" w:rsidRPr="00F851C0">
              <w:rPr>
                <w:rStyle w:val="Hyperlink"/>
                <w:rFonts w:asciiTheme="minorHAnsi" w:hAnsiTheme="minorHAnsi" w:cstheme="minorHAnsi"/>
                <w:noProof/>
              </w:rPr>
              <w:t>3.4</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Rezidiv / metastasierte Erkrankung</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_Toc52258302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9</w:t>
            </w:r>
            <w:r w:rsidR="00782E3B" w:rsidRPr="00F851C0">
              <w:rPr>
                <w:rFonts w:asciiTheme="minorHAnsi" w:hAnsiTheme="minorHAnsi" w:cstheme="minorHAnsi"/>
                <w:noProof/>
                <w:webHidden/>
              </w:rPr>
              <w:fldChar w:fldCharType="end"/>
            </w:r>
          </w:hyperlink>
        </w:p>
        <w:p w14:paraId="057B2127" w14:textId="77777777" w:rsidR="00782E3B" w:rsidRPr="00F851C0" w:rsidRDefault="001478D8">
          <w:pPr>
            <w:pStyle w:val="Verzeichnis1"/>
            <w:tabs>
              <w:tab w:val="left" w:pos="440"/>
              <w:tab w:val="right" w:leader="dot" w:pos="9372"/>
            </w:tabs>
            <w:rPr>
              <w:rFonts w:asciiTheme="minorHAnsi" w:eastAsiaTheme="minorEastAsia" w:hAnsiTheme="minorHAnsi" w:cstheme="minorHAnsi"/>
              <w:noProof/>
              <w:szCs w:val="22"/>
              <w:lang w:eastAsia="de-AT"/>
            </w:rPr>
          </w:pPr>
          <w:hyperlink w:anchor="_Toc52258303" w:history="1">
            <w:r w:rsidR="00782E3B" w:rsidRPr="00F851C0">
              <w:rPr>
                <w:rStyle w:val="Hyperlink"/>
                <w:rFonts w:asciiTheme="minorHAnsi" w:hAnsiTheme="minorHAnsi" w:cstheme="minorHAnsi"/>
                <w:noProof/>
              </w:rPr>
              <w:t>4</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Besondere klinische Situationen</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_Toc52258303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11</w:t>
            </w:r>
            <w:r w:rsidR="00782E3B" w:rsidRPr="00F851C0">
              <w:rPr>
                <w:rFonts w:asciiTheme="minorHAnsi" w:hAnsiTheme="minorHAnsi" w:cstheme="minorHAnsi"/>
                <w:noProof/>
                <w:webHidden/>
              </w:rPr>
              <w:fldChar w:fldCharType="end"/>
            </w:r>
          </w:hyperlink>
        </w:p>
        <w:p w14:paraId="5FB3772F" w14:textId="77777777" w:rsidR="00782E3B" w:rsidRPr="00F851C0" w:rsidRDefault="001478D8">
          <w:pPr>
            <w:pStyle w:val="Verzeichnis2"/>
            <w:tabs>
              <w:tab w:val="right" w:leader="dot" w:pos="9372"/>
            </w:tabs>
            <w:rPr>
              <w:rFonts w:asciiTheme="minorHAnsi" w:eastAsiaTheme="minorEastAsia" w:hAnsiTheme="minorHAnsi" w:cstheme="minorHAnsi"/>
              <w:noProof/>
              <w:szCs w:val="22"/>
              <w:lang w:eastAsia="de-AT"/>
            </w:rPr>
          </w:pPr>
          <w:hyperlink w:anchor="_Toc52258304" w:history="1">
            <w:r w:rsidR="00782E3B" w:rsidRPr="00F851C0">
              <w:rPr>
                <w:rStyle w:val="Hyperlink"/>
                <w:rFonts w:asciiTheme="minorHAnsi" w:hAnsiTheme="minorHAnsi" w:cstheme="minorHAnsi"/>
                <w:noProof/>
              </w:rPr>
              <w:t>Histologisch „nur“ AIN G3 und klinische Zeichen eines invasiven Tumors</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_Toc52258304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11</w:t>
            </w:r>
            <w:r w:rsidR="00782E3B" w:rsidRPr="00F851C0">
              <w:rPr>
                <w:rFonts w:asciiTheme="minorHAnsi" w:hAnsiTheme="minorHAnsi" w:cstheme="minorHAnsi"/>
                <w:noProof/>
                <w:webHidden/>
              </w:rPr>
              <w:fldChar w:fldCharType="end"/>
            </w:r>
          </w:hyperlink>
        </w:p>
        <w:p w14:paraId="02F031C0" w14:textId="77777777" w:rsidR="00782E3B" w:rsidRPr="00782E3B" w:rsidRDefault="001478D8">
          <w:pPr>
            <w:pStyle w:val="Verzeichnis1"/>
            <w:tabs>
              <w:tab w:val="left" w:pos="440"/>
              <w:tab w:val="right" w:leader="dot" w:pos="9372"/>
            </w:tabs>
            <w:rPr>
              <w:rFonts w:asciiTheme="minorHAnsi" w:eastAsiaTheme="minorEastAsia" w:hAnsiTheme="minorHAnsi" w:cstheme="minorHAnsi"/>
              <w:noProof/>
              <w:szCs w:val="22"/>
              <w:lang w:eastAsia="de-AT"/>
            </w:rPr>
          </w:pPr>
          <w:hyperlink w:anchor="_Toc52258305" w:history="1">
            <w:r w:rsidR="00782E3B" w:rsidRPr="00F851C0">
              <w:rPr>
                <w:rStyle w:val="Hyperlink"/>
                <w:rFonts w:asciiTheme="minorHAnsi" w:hAnsiTheme="minorHAnsi" w:cstheme="minorHAnsi"/>
                <w:noProof/>
              </w:rPr>
              <w:t>5</w:t>
            </w:r>
            <w:r w:rsidR="00782E3B" w:rsidRPr="00F851C0">
              <w:rPr>
                <w:rFonts w:asciiTheme="minorHAnsi" w:eastAsiaTheme="minorEastAsia" w:hAnsiTheme="minorHAnsi" w:cstheme="minorHAnsi"/>
                <w:noProof/>
                <w:szCs w:val="22"/>
                <w:lang w:eastAsia="de-AT"/>
              </w:rPr>
              <w:tab/>
            </w:r>
            <w:r w:rsidR="00782E3B" w:rsidRPr="00F851C0">
              <w:rPr>
                <w:rStyle w:val="Hyperlink"/>
                <w:rFonts w:asciiTheme="minorHAnsi" w:hAnsiTheme="minorHAnsi" w:cstheme="minorHAnsi"/>
                <w:noProof/>
              </w:rPr>
              <w:t>Verlaufskontrolle und Nachsorge</w:t>
            </w:r>
            <w:r w:rsidR="00782E3B" w:rsidRPr="00F851C0">
              <w:rPr>
                <w:rFonts w:asciiTheme="minorHAnsi" w:hAnsiTheme="minorHAnsi" w:cstheme="minorHAnsi"/>
                <w:noProof/>
                <w:webHidden/>
              </w:rPr>
              <w:tab/>
            </w:r>
            <w:r w:rsidR="00782E3B" w:rsidRPr="00F851C0">
              <w:rPr>
                <w:rFonts w:asciiTheme="minorHAnsi" w:hAnsiTheme="minorHAnsi" w:cstheme="minorHAnsi"/>
                <w:noProof/>
                <w:webHidden/>
              </w:rPr>
              <w:fldChar w:fldCharType="begin"/>
            </w:r>
            <w:r w:rsidR="00782E3B" w:rsidRPr="00F851C0">
              <w:rPr>
                <w:rFonts w:asciiTheme="minorHAnsi" w:hAnsiTheme="minorHAnsi" w:cstheme="minorHAnsi"/>
                <w:noProof/>
                <w:webHidden/>
              </w:rPr>
              <w:instrText xml:space="preserve"> PAGEREF _Toc52258305 \h </w:instrText>
            </w:r>
            <w:r w:rsidR="00782E3B" w:rsidRPr="00F851C0">
              <w:rPr>
                <w:rFonts w:asciiTheme="minorHAnsi" w:hAnsiTheme="minorHAnsi" w:cstheme="minorHAnsi"/>
                <w:noProof/>
                <w:webHidden/>
              </w:rPr>
            </w:r>
            <w:r w:rsidR="00782E3B" w:rsidRPr="00F851C0">
              <w:rPr>
                <w:rFonts w:asciiTheme="minorHAnsi" w:hAnsiTheme="minorHAnsi" w:cstheme="minorHAnsi"/>
                <w:noProof/>
                <w:webHidden/>
              </w:rPr>
              <w:fldChar w:fldCharType="separate"/>
            </w:r>
            <w:r w:rsidR="008D73BE">
              <w:rPr>
                <w:rFonts w:asciiTheme="minorHAnsi" w:hAnsiTheme="minorHAnsi" w:cstheme="minorHAnsi"/>
                <w:noProof/>
                <w:webHidden/>
              </w:rPr>
              <w:t>11</w:t>
            </w:r>
            <w:r w:rsidR="00782E3B" w:rsidRPr="00F851C0">
              <w:rPr>
                <w:rFonts w:asciiTheme="minorHAnsi" w:hAnsiTheme="minorHAnsi" w:cstheme="minorHAnsi"/>
                <w:noProof/>
                <w:webHidden/>
              </w:rPr>
              <w:fldChar w:fldCharType="end"/>
            </w:r>
          </w:hyperlink>
        </w:p>
        <w:p w14:paraId="53B146E6" w14:textId="77777777" w:rsidR="00782E3B" w:rsidRPr="00782E3B" w:rsidRDefault="001478D8">
          <w:pPr>
            <w:pStyle w:val="Verzeichnis1"/>
            <w:tabs>
              <w:tab w:val="left" w:pos="440"/>
              <w:tab w:val="right" w:leader="dot" w:pos="9372"/>
            </w:tabs>
            <w:rPr>
              <w:rFonts w:asciiTheme="minorHAnsi" w:eastAsiaTheme="minorEastAsia" w:hAnsiTheme="minorHAnsi" w:cstheme="minorHAnsi"/>
              <w:noProof/>
              <w:szCs w:val="22"/>
              <w:lang w:eastAsia="de-AT"/>
            </w:rPr>
          </w:pPr>
          <w:hyperlink w:anchor="_Toc52258306" w:history="1">
            <w:r w:rsidR="00782E3B" w:rsidRPr="00782E3B">
              <w:rPr>
                <w:rStyle w:val="Hyperlink"/>
                <w:rFonts w:asciiTheme="minorHAnsi" w:hAnsiTheme="minorHAnsi" w:cstheme="minorHAnsi"/>
                <w:noProof/>
              </w:rPr>
              <w:t>6</w:t>
            </w:r>
            <w:r w:rsidR="00782E3B" w:rsidRPr="00782E3B">
              <w:rPr>
                <w:rFonts w:asciiTheme="minorHAnsi" w:eastAsiaTheme="minorEastAsia" w:hAnsiTheme="minorHAnsi" w:cstheme="minorHAnsi"/>
                <w:noProof/>
                <w:szCs w:val="22"/>
                <w:lang w:eastAsia="de-AT"/>
              </w:rPr>
              <w:tab/>
            </w:r>
            <w:r w:rsidR="00782E3B" w:rsidRPr="00782E3B">
              <w:rPr>
                <w:rStyle w:val="Hyperlink"/>
                <w:rFonts w:asciiTheme="minorHAnsi" w:hAnsiTheme="minorHAnsi" w:cstheme="minorHAnsi"/>
                <w:noProof/>
              </w:rPr>
              <w:t>Dokumentation und Qualitätsparameter</w:t>
            </w:r>
            <w:r w:rsidR="00782E3B" w:rsidRPr="00782E3B">
              <w:rPr>
                <w:rFonts w:asciiTheme="minorHAnsi" w:hAnsiTheme="minorHAnsi" w:cstheme="minorHAnsi"/>
                <w:noProof/>
                <w:webHidden/>
              </w:rPr>
              <w:tab/>
            </w:r>
            <w:r w:rsidR="00782E3B" w:rsidRPr="00782E3B">
              <w:rPr>
                <w:rFonts w:asciiTheme="minorHAnsi" w:hAnsiTheme="minorHAnsi" w:cstheme="minorHAnsi"/>
                <w:noProof/>
                <w:webHidden/>
              </w:rPr>
              <w:fldChar w:fldCharType="begin"/>
            </w:r>
            <w:r w:rsidR="00782E3B" w:rsidRPr="00782E3B">
              <w:rPr>
                <w:rFonts w:asciiTheme="minorHAnsi" w:hAnsiTheme="minorHAnsi" w:cstheme="minorHAnsi"/>
                <w:noProof/>
                <w:webHidden/>
              </w:rPr>
              <w:instrText xml:space="preserve"> PAGEREF _Toc52258306 \h </w:instrText>
            </w:r>
            <w:r w:rsidR="00782E3B" w:rsidRPr="00782E3B">
              <w:rPr>
                <w:rFonts w:asciiTheme="minorHAnsi" w:hAnsiTheme="minorHAnsi" w:cstheme="minorHAnsi"/>
                <w:noProof/>
                <w:webHidden/>
              </w:rPr>
            </w:r>
            <w:r w:rsidR="00782E3B" w:rsidRPr="00782E3B">
              <w:rPr>
                <w:rFonts w:asciiTheme="minorHAnsi" w:hAnsiTheme="minorHAnsi" w:cstheme="minorHAnsi"/>
                <w:noProof/>
                <w:webHidden/>
              </w:rPr>
              <w:fldChar w:fldCharType="separate"/>
            </w:r>
            <w:r w:rsidR="008D73BE">
              <w:rPr>
                <w:rFonts w:asciiTheme="minorHAnsi" w:hAnsiTheme="minorHAnsi" w:cstheme="minorHAnsi"/>
                <w:noProof/>
                <w:webHidden/>
              </w:rPr>
              <w:t>13</w:t>
            </w:r>
            <w:r w:rsidR="00782E3B" w:rsidRPr="00782E3B">
              <w:rPr>
                <w:rFonts w:asciiTheme="minorHAnsi" w:hAnsiTheme="minorHAnsi" w:cstheme="minorHAnsi"/>
                <w:noProof/>
                <w:webHidden/>
              </w:rPr>
              <w:fldChar w:fldCharType="end"/>
            </w:r>
          </w:hyperlink>
        </w:p>
        <w:p w14:paraId="52F9CF94" w14:textId="77777777" w:rsidR="00782E3B" w:rsidRPr="00782E3B" w:rsidRDefault="001478D8">
          <w:pPr>
            <w:pStyle w:val="Verzeichnis1"/>
            <w:tabs>
              <w:tab w:val="left" w:pos="440"/>
              <w:tab w:val="right" w:leader="dot" w:pos="9372"/>
            </w:tabs>
            <w:rPr>
              <w:rFonts w:asciiTheme="minorHAnsi" w:eastAsiaTheme="minorEastAsia" w:hAnsiTheme="minorHAnsi" w:cstheme="minorHAnsi"/>
              <w:noProof/>
              <w:szCs w:val="22"/>
              <w:lang w:eastAsia="de-AT"/>
            </w:rPr>
          </w:pPr>
          <w:hyperlink w:anchor="_Toc52258307" w:history="1">
            <w:r w:rsidR="00782E3B" w:rsidRPr="00782E3B">
              <w:rPr>
                <w:rStyle w:val="Hyperlink"/>
                <w:rFonts w:asciiTheme="minorHAnsi" w:hAnsiTheme="minorHAnsi" w:cstheme="minorHAnsi"/>
                <w:noProof/>
                <w:lang w:val="en-US"/>
              </w:rPr>
              <w:t>7</w:t>
            </w:r>
            <w:r w:rsidR="00782E3B" w:rsidRPr="00782E3B">
              <w:rPr>
                <w:rFonts w:asciiTheme="minorHAnsi" w:eastAsiaTheme="minorEastAsia" w:hAnsiTheme="minorHAnsi" w:cstheme="minorHAnsi"/>
                <w:noProof/>
                <w:szCs w:val="22"/>
                <w:lang w:eastAsia="de-AT"/>
              </w:rPr>
              <w:tab/>
            </w:r>
            <w:r w:rsidR="00782E3B" w:rsidRPr="00782E3B">
              <w:rPr>
                <w:rStyle w:val="Hyperlink"/>
                <w:rFonts w:asciiTheme="minorHAnsi" w:hAnsiTheme="minorHAnsi" w:cstheme="minorHAnsi"/>
                <w:noProof/>
                <w:lang w:val="en-US"/>
              </w:rPr>
              <w:t>Literatur/Quellenangaben</w:t>
            </w:r>
            <w:r w:rsidR="00782E3B" w:rsidRPr="00782E3B">
              <w:rPr>
                <w:rFonts w:asciiTheme="minorHAnsi" w:hAnsiTheme="minorHAnsi" w:cstheme="minorHAnsi"/>
                <w:noProof/>
                <w:webHidden/>
              </w:rPr>
              <w:tab/>
            </w:r>
            <w:r w:rsidR="00782E3B" w:rsidRPr="00782E3B">
              <w:rPr>
                <w:rFonts w:asciiTheme="minorHAnsi" w:hAnsiTheme="minorHAnsi" w:cstheme="minorHAnsi"/>
                <w:noProof/>
                <w:webHidden/>
              </w:rPr>
              <w:fldChar w:fldCharType="begin"/>
            </w:r>
            <w:r w:rsidR="00782E3B" w:rsidRPr="00782E3B">
              <w:rPr>
                <w:rFonts w:asciiTheme="minorHAnsi" w:hAnsiTheme="minorHAnsi" w:cstheme="minorHAnsi"/>
                <w:noProof/>
                <w:webHidden/>
              </w:rPr>
              <w:instrText xml:space="preserve"> PAGEREF _Toc52258307 \h </w:instrText>
            </w:r>
            <w:r w:rsidR="00782E3B" w:rsidRPr="00782E3B">
              <w:rPr>
                <w:rFonts w:asciiTheme="minorHAnsi" w:hAnsiTheme="minorHAnsi" w:cstheme="minorHAnsi"/>
                <w:noProof/>
                <w:webHidden/>
              </w:rPr>
            </w:r>
            <w:r w:rsidR="00782E3B" w:rsidRPr="00782E3B">
              <w:rPr>
                <w:rFonts w:asciiTheme="minorHAnsi" w:hAnsiTheme="minorHAnsi" w:cstheme="minorHAnsi"/>
                <w:noProof/>
                <w:webHidden/>
              </w:rPr>
              <w:fldChar w:fldCharType="separate"/>
            </w:r>
            <w:r w:rsidR="008D73BE">
              <w:rPr>
                <w:rFonts w:asciiTheme="minorHAnsi" w:hAnsiTheme="minorHAnsi" w:cstheme="minorHAnsi"/>
                <w:noProof/>
                <w:webHidden/>
              </w:rPr>
              <w:t>13</w:t>
            </w:r>
            <w:r w:rsidR="00782E3B" w:rsidRPr="00782E3B">
              <w:rPr>
                <w:rFonts w:asciiTheme="minorHAnsi" w:hAnsiTheme="minorHAnsi" w:cstheme="minorHAnsi"/>
                <w:noProof/>
                <w:webHidden/>
              </w:rPr>
              <w:fldChar w:fldCharType="end"/>
            </w:r>
          </w:hyperlink>
        </w:p>
        <w:p w14:paraId="549D526E" w14:textId="77777777" w:rsidR="00782E3B" w:rsidRPr="00782E3B" w:rsidRDefault="001478D8">
          <w:pPr>
            <w:pStyle w:val="Verzeichnis1"/>
            <w:tabs>
              <w:tab w:val="right" w:leader="dot" w:pos="9372"/>
            </w:tabs>
            <w:rPr>
              <w:rFonts w:asciiTheme="minorHAnsi" w:eastAsiaTheme="minorEastAsia" w:hAnsiTheme="minorHAnsi" w:cstheme="minorHAnsi"/>
              <w:noProof/>
              <w:szCs w:val="22"/>
              <w:lang w:eastAsia="de-AT"/>
            </w:rPr>
          </w:pPr>
          <w:hyperlink w:anchor="_Toc52258308" w:history="1">
            <w:r w:rsidR="00782E3B" w:rsidRPr="00782E3B">
              <w:rPr>
                <w:rStyle w:val="Hyperlink"/>
                <w:rFonts w:asciiTheme="minorHAnsi" w:hAnsiTheme="minorHAnsi" w:cstheme="minorHAnsi"/>
                <w:noProof/>
                <w:lang w:val="de-DE"/>
              </w:rPr>
              <w:t>Anhang: Chemotherapieprotokolle</w:t>
            </w:r>
            <w:r w:rsidR="00782E3B" w:rsidRPr="00782E3B">
              <w:rPr>
                <w:rFonts w:asciiTheme="minorHAnsi" w:hAnsiTheme="minorHAnsi" w:cstheme="minorHAnsi"/>
                <w:noProof/>
                <w:webHidden/>
              </w:rPr>
              <w:tab/>
            </w:r>
            <w:r w:rsidR="00782E3B" w:rsidRPr="00782E3B">
              <w:rPr>
                <w:rFonts w:asciiTheme="minorHAnsi" w:hAnsiTheme="minorHAnsi" w:cstheme="minorHAnsi"/>
                <w:noProof/>
                <w:webHidden/>
              </w:rPr>
              <w:fldChar w:fldCharType="begin"/>
            </w:r>
            <w:r w:rsidR="00782E3B" w:rsidRPr="00782E3B">
              <w:rPr>
                <w:rFonts w:asciiTheme="minorHAnsi" w:hAnsiTheme="minorHAnsi" w:cstheme="minorHAnsi"/>
                <w:noProof/>
                <w:webHidden/>
              </w:rPr>
              <w:instrText xml:space="preserve"> PAGEREF _Toc52258308 \h </w:instrText>
            </w:r>
            <w:r w:rsidR="00782E3B" w:rsidRPr="00782E3B">
              <w:rPr>
                <w:rFonts w:asciiTheme="minorHAnsi" w:hAnsiTheme="minorHAnsi" w:cstheme="minorHAnsi"/>
                <w:noProof/>
                <w:webHidden/>
              </w:rPr>
            </w:r>
            <w:r w:rsidR="00782E3B" w:rsidRPr="00782E3B">
              <w:rPr>
                <w:rFonts w:asciiTheme="minorHAnsi" w:hAnsiTheme="minorHAnsi" w:cstheme="minorHAnsi"/>
                <w:noProof/>
                <w:webHidden/>
              </w:rPr>
              <w:fldChar w:fldCharType="separate"/>
            </w:r>
            <w:r w:rsidR="008D73BE">
              <w:rPr>
                <w:rFonts w:asciiTheme="minorHAnsi" w:hAnsiTheme="minorHAnsi" w:cstheme="minorHAnsi"/>
                <w:noProof/>
                <w:webHidden/>
              </w:rPr>
              <w:t>14</w:t>
            </w:r>
            <w:r w:rsidR="00782E3B" w:rsidRPr="00782E3B">
              <w:rPr>
                <w:rFonts w:asciiTheme="minorHAnsi" w:hAnsiTheme="minorHAnsi" w:cstheme="minorHAnsi"/>
                <w:noProof/>
                <w:webHidden/>
              </w:rPr>
              <w:fldChar w:fldCharType="end"/>
            </w:r>
          </w:hyperlink>
        </w:p>
        <w:p w14:paraId="327034DB" w14:textId="77777777" w:rsidR="00782E3B" w:rsidRPr="00782E3B" w:rsidRDefault="001478D8">
          <w:pPr>
            <w:pStyle w:val="Verzeichnis1"/>
            <w:tabs>
              <w:tab w:val="right" w:leader="dot" w:pos="9372"/>
            </w:tabs>
            <w:rPr>
              <w:rFonts w:asciiTheme="minorHAnsi" w:eastAsiaTheme="minorEastAsia" w:hAnsiTheme="minorHAnsi" w:cstheme="minorHAnsi"/>
              <w:noProof/>
              <w:szCs w:val="22"/>
              <w:lang w:eastAsia="de-AT"/>
            </w:rPr>
          </w:pPr>
          <w:hyperlink w:anchor="_Toc52258309" w:history="1">
            <w:r w:rsidR="00782E3B" w:rsidRPr="00782E3B">
              <w:rPr>
                <w:rStyle w:val="Hyperlink"/>
                <w:rFonts w:asciiTheme="minorHAnsi" w:hAnsiTheme="minorHAnsi" w:cstheme="minorHAnsi"/>
                <w:noProof/>
              </w:rPr>
              <w:t>Anhang: Studienblatt (optional)</w:t>
            </w:r>
            <w:r w:rsidR="00782E3B" w:rsidRPr="00782E3B">
              <w:rPr>
                <w:rFonts w:asciiTheme="minorHAnsi" w:hAnsiTheme="minorHAnsi" w:cstheme="minorHAnsi"/>
                <w:noProof/>
                <w:webHidden/>
              </w:rPr>
              <w:tab/>
            </w:r>
            <w:r w:rsidR="00782E3B" w:rsidRPr="00782E3B">
              <w:rPr>
                <w:rFonts w:asciiTheme="minorHAnsi" w:hAnsiTheme="minorHAnsi" w:cstheme="minorHAnsi"/>
                <w:noProof/>
                <w:webHidden/>
              </w:rPr>
              <w:fldChar w:fldCharType="begin"/>
            </w:r>
            <w:r w:rsidR="00782E3B" w:rsidRPr="00782E3B">
              <w:rPr>
                <w:rFonts w:asciiTheme="minorHAnsi" w:hAnsiTheme="minorHAnsi" w:cstheme="minorHAnsi"/>
                <w:noProof/>
                <w:webHidden/>
              </w:rPr>
              <w:instrText xml:space="preserve"> PAGEREF _Toc52258309 \h </w:instrText>
            </w:r>
            <w:r w:rsidR="00782E3B" w:rsidRPr="00782E3B">
              <w:rPr>
                <w:rFonts w:asciiTheme="minorHAnsi" w:hAnsiTheme="minorHAnsi" w:cstheme="minorHAnsi"/>
                <w:noProof/>
                <w:webHidden/>
              </w:rPr>
            </w:r>
            <w:r w:rsidR="00782E3B" w:rsidRPr="00782E3B">
              <w:rPr>
                <w:rFonts w:asciiTheme="minorHAnsi" w:hAnsiTheme="minorHAnsi" w:cstheme="minorHAnsi"/>
                <w:noProof/>
                <w:webHidden/>
              </w:rPr>
              <w:fldChar w:fldCharType="separate"/>
            </w:r>
            <w:r w:rsidR="008D73BE">
              <w:rPr>
                <w:rFonts w:asciiTheme="minorHAnsi" w:hAnsiTheme="minorHAnsi" w:cstheme="minorHAnsi"/>
                <w:noProof/>
                <w:webHidden/>
              </w:rPr>
              <w:t>15</w:t>
            </w:r>
            <w:r w:rsidR="00782E3B" w:rsidRPr="00782E3B">
              <w:rPr>
                <w:rFonts w:asciiTheme="minorHAnsi" w:hAnsiTheme="minorHAnsi" w:cstheme="minorHAnsi"/>
                <w:noProof/>
                <w:webHidden/>
              </w:rPr>
              <w:fldChar w:fldCharType="end"/>
            </w:r>
          </w:hyperlink>
        </w:p>
        <w:p w14:paraId="15A888CF" w14:textId="77777777" w:rsidR="00782E3B" w:rsidRPr="00782E3B" w:rsidRDefault="001478D8">
          <w:pPr>
            <w:pStyle w:val="Verzeichnis1"/>
            <w:tabs>
              <w:tab w:val="right" w:leader="dot" w:pos="9372"/>
            </w:tabs>
            <w:rPr>
              <w:rFonts w:asciiTheme="minorHAnsi" w:eastAsiaTheme="minorEastAsia" w:hAnsiTheme="minorHAnsi" w:cstheme="minorHAnsi"/>
              <w:noProof/>
              <w:szCs w:val="22"/>
              <w:lang w:eastAsia="de-AT"/>
            </w:rPr>
          </w:pPr>
          <w:hyperlink w:anchor="_Toc52258310" w:history="1">
            <w:r w:rsidR="00782E3B" w:rsidRPr="00782E3B">
              <w:rPr>
                <w:rStyle w:val="Hyperlink"/>
                <w:rFonts w:asciiTheme="minorHAnsi" w:hAnsiTheme="minorHAnsi" w:cstheme="minorHAnsi"/>
                <w:noProof/>
              </w:rPr>
              <w:t>Anhang: Wirtschaftliche Analyse (optional)</w:t>
            </w:r>
            <w:r w:rsidR="00782E3B" w:rsidRPr="00782E3B">
              <w:rPr>
                <w:rFonts w:asciiTheme="minorHAnsi" w:hAnsiTheme="minorHAnsi" w:cstheme="minorHAnsi"/>
                <w:noProof/>
                <w:webHidden/>
              </w:rPr>
              <w:tab/>
            </w:r>
            <w:r w:rsidR="00782E3B" w:rsidRPr="00782E3B">
              <w:rPr>
                <w:rFonts w:asciiTheme="minorHAnsi" w:hAnsiTheme="minorHAnsi" w:cstheme="minorHAnsi"/>
                <w:noProof/>
                <w:webHidden/>
              </w:rPr>
              <w:fldChar w:fldCharType="begin"/>
            </w:r>
            <w:r w:rsidR="00782E3B" w:rsidRPr="00782E3B">
              <w:rPr>
                <w:rFonts w:asciiTheme="minorHAnsi" w:hAnsiTheme="minorHAnsi" w:cstheme="minorHAnsi"/>
                <w:noProof/>
                <w:webHidden/>
              </w:rPr>
              <w:instrText xml:space="preserve"> PAGEREF _Toc52258310 \h </w:instrText>
            </w:r>
            <w:r w:rsidR="00782E3B" w:rsidRPr="00782E3B">
              <w:rPr>
                <w:rFonts w:asciiTheme="minorHAnsi" w:hAnsiTheme="minorHAnsi" w:cstheme="minorHAnsi"/>
                <w:noProof/>
                <w:webHidden/>
              </w:rPr>
            </w:r>
            <w:r w:rsidR="00782E3B" w:rsidRPr="00782E3B">
              <w:rPr>
                <w:rFonts w:asciiTheme="minorHAnsi" w:hAnsiTheme="minorHAnsi" w:cstheme="minorHAnsi"/>
                <w:noProof/>
                <w:webHidden/>
              </w:rPr>
              <w:fldChar w:fldCharType="separate"/>
            </w:r>
            <w:r w:rsidR="008D73BE">
              <w:rPr>
                <w:rFonts w:asciiTheme="minorHAnsi" w:hAnsiTheme="minorHAnsi" w:cstheme="minorHAnsi"/>
                <w:noProof/>
                <w:webHidden/>
              </w:rPr>
              <w:t>15</w:t>
            </w:r>
            <w:r w:rsidR="00782E3B" w:rsidRPr="00782E3B">
              <w:rPr>
                <w:rFonts w:asciiTheme="minorHAnsi" w:hAnsiTheme="minorHAnsi" w:cstheme="minorHAnsi"/>
                <w:noProof/>
                <w:webHidden/>
              </w:rPr>
              <w:fldChar w:fldCharType="end"/>
            </w:r>
          </w:hyperlink>
        </w:p>
        <w:p w14:paraId="7D95191B" w14:textId="77777777" w:rsidR="007F3064" w:rsidRDefault="00474062" w:rsidP="002647AC">
          <w:r>
            <w:rPr>
              <w:b/>
              <w:bCs/>
              <w:lang w:val="de-DE"/>
            </w:rPr>
            <w:fldChar w:fldCharType="end"/>
          </w:r>
        </w:p>
      </w:sdtContent>
    </w:sdt>
    <w:p w14:paraId="5BF10B94" w14:textId="77777777" w:rsidR="007F3064" w:rsidRPr="007F3064" w:rsidRDefault="007F3064" w:rsidP="007F3064">
      <w:pPr>
        <w:jc w:val="left"/>
      </w:pPr>
    </w:p>
    <w:p w14:paraId="495626D3" w14:textId="77777777" w:rsidR="00ED24ED" w:rsidRPr="007F3064" w:rsidRDefault="00ED24ED" w:rsidP="007F3064">
      <w:pPr>
        <w:jc w:val="left"/>
      </w:pPr>
    </w:p>
    <w:p w14:paraId="091C4260" w14:textId="77777777" w:rsidR="00ED24ED" w:rsidRDefault="00ED24ED" w:rsidP="007F3064">
      <w:pPr>
        <w:jc w:val="left"/>
      </w:pPr>
    </w:p>
    <w:p w14:paraId="1C2B0890" w14:textId="77777777" w:rsidR="009A4ED1" w:rsidRDefault="009A4ED1" w:rsidP="007F3064">
      <w:pPr>
        <w:jc w:val="left"/>
      </w:pPr>
    </w:p>
    <w:p w14:paraId="39F42BD1" w14:textId="77777777" w:rsidR="009A4ED1" w:rsidRDefault="009A4ED1" w:rsidP="007F3064">
      <w:pPr>
        <w:jc w:val="left"/>
      </w:pPr>
    </w:p>
    <w:p w14:paraId="6741D0E8" w14:textId="77777777" w:rsidR="006D4DAC" w:rsidRPr="00E344D4" w:rsidRDefault="006D4DAC" w:rsidP="007F3064">
      <w:pPr>
        <w:pStyle w:val="berschrift1"/>
      </w:pPr>
      <w:bookmarkStart w:id="1" w:name="_Toc367183615"/>
      <w:bookmarkStart w:id="2" w:name="_Toc367183853"/>
      <w:bookmarkStart w:id="3" w:name="_Toc52258290"/>
      <w:r w:rsidRPr="00E344D4">
        <w:lastRenderedPageBreak/>
        <w:t>1</w:t>
      </w:r>
      <w:r w:rsidRPr="00E344D4">
        <w:tab/>
      </w:r>
      <w:bookmarkEnd w:id="1"/>
      <w:bookmarkEnd w:id="2"/>
      <w:r w:rsidR="0049768A">
        <w:t>Allgemeines</w:t>
      </w:r>
      <w:bookmarkEnd w:id="3"/>
    </w:p>
    <w:p w14:paraId="62F84845" w14:textId="77777777" w:rsidR="001D11C7" w:rsidRPr="00280284" w:rsidRDefault="00280284" w:rsidP="00280284">
      <w:pPr>
        <w:pStyle w:val="berschrift2"/>
      </w:pPr>
      <w:bookmarkStart w:id="4" w:name="_Toc52258291"/>
      <w:r w:rsidRPr="00280284">
        <w:t>Anatomie</w:t>
      </w:r>
      <w:bookmarkEnd w:id="4"/>
    </w:p>
    <w:p w14:paraId="69F95FCC" w14:textId="77777777" w:rsidR="007B4FD2" w:rsidRDefault="007B4FD2" w:rsidP="0028028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 xml:space="preserve">Die Analregion wird unterteilt in den Analkanal und den Analrand. </w:t>
      </w:r>
    </w:p>
    <w:p w14:paraId="1EDD020F" w14:textId="77777777" w:rsidR="009F7CC7" w:rsidRDefault="00E351B7" w:rsidP="0028028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 xml:space="preserve">Der </w:t>
      </w:r>
      <w:r w:rsidRPr="00280284">
        <w:rPr>
          <w:rFonts w:asciiTheme="minorHAnsi" w:hAnsiTheme="minorHAnsi" w:cstheme="minorHAnsi"/>
          <w:b/>
          <w:szCs w:val="22"/>
        </w:rPr>
        <w:t>Analkanal</w:t>
      </w:r>
      <w:r>
        <w:rPr>
          <w:rFonts w:asciiTheme="minorHAnsi" w:hAnsiTheme="minorHAnsi" w:cstheme="minorHAnsi"/>
          <w:szCs w:val="22"/>
        </w:rPr>
        <w:t xml:space="preserve"> reicht vom Oberrand des </w:t>
      </w:r>
      <w:r w:rsidRPr="00F30C2E">
        <w:rPr>
          <w:rFonts w:asciiTheme="minorHAnsi" w:hAnsiTheme="minorHAnsi" w:cstheme="minorHAnsi"/>
          <w:color w:val="000000" w:themeColor="text1"/>
          <w:szCs w:val="22"/>
        </w:rPr>
        <w:t>Musculus</w:t>
      </w:r>
      <w:r w:rsidR="0035276F" w:rsidRPr="00F30C2E">
        <w:rPr>
          <w:rFonts w:asciiTheme="minorHAnsi" w:hAnsiTheme="minorHAnsi" w:cstheme="minorHAnsi"/>
          <w:color w:val="000000" w:themeColor="text1"/>
          <w:szCs w:val="22"/>
        </w:rPr>
        <w:t xml:space="preserve"> </w:t>
      </w:r>
      <w:r w:rsidRPr="00F30C2E">
        <w:rPr>
          <w:rFonts w:asciiTheme="minorHAnsi" w:hAnsiTheme="minorHAnsi" w:cstheme="minorHAnsi"/>
          <w:color w:val="000000" w:themeColor="text1"/>
          <w:szCs w:val="22"/>
        </w:rPr>
        <w:t>sphincter</w:t>
      </w:r>
      <w:r w:rsidR="0035276F" w:rsidRPr="00F30C2E">
        <w:rPr>
          <w:rFonts w:asciiTheme="minorHAnsi" w:hAnsiTheme="minorHAnsi" w:cstheme="minorHAnsi"/>
          <w:color w:val="000000" w:themeColor="text1"/>
          <w:szCs w:val="22"/>
        </w:rPr>
        <w:t xml:space="preserve"> </w:t>
      </w:r>
      <w:r w:rsidRPr="00F30C2E">
        <w:rPr>
          <w:rFonts w:asciiTheme="minorHAnsi" w:hAnsiTheme="minorHAnsi" w:cstheme="minorHAnsi"/>
          <w:color w:val="000000" w:themeColor="text1"/>
          <w:szCs w:val="22"/>
        </w:rPr>
        <w:t>ani</w:t>
      </w:r>
      <w:r w:rsidR="0035276F" w:rsidRPr="00F30C2E">
        <w:rPr>
          <w:rFonts w:asciiTheme="minorHAnsi" w:hAnsiTheme="minorHAnsi" w:cstheme="minorHAnsi"/>
          <w:color w:val="000000" w:themeColor="text1"/>
          <w:szCs w:val="22"/>
        </w:rPr>
        <w:t xml:space="preserve"> </w:t>
      </w:r>
      <w:r w:rsidRPr="00F30C2E">
        <w:rPr>
          <w:rFonts w:asciiTheme="minorHAnsi" w:hAnsiTheme="minorHAnsi" w:cstheme="minorHAnsi"/>
          <w:color w:val="000000" w:themeColor="text1"/>
          <w:szCs w:val="22"/>
        </w:rPr>
        <w:t>internus bis zur Linea</w:t>
      </w:r>
      <w:r w:rsidR="0035276F" w:rsidRPr="00F30C2E">
        <w:rPr>
          <w:rFonts w:asciiTheme="minorHAnsi" w:hAnsiTheme="minorHAnsi" w:cstheme="minorHAnsi"/>
          <w:color w:val="000000" w:themeColor="text1"/>
          <w:szCs w:val="22"/>
        </w:rPr>
        <w:t xml:space="preserve"> </w:t>
      </w:r>
      <w:r w:rsidRPr="00F30C2E">
        <w:rPr>
          <w:rFonts w:asciiTheme="minorHAnsi" w:hAnsiTheme="minorHAnsi" w:cstheme="minorHAnsi"/>
          <w:color w:val="000000" w:themeColor="text1"/>
          <w:szCs w:val="22"/>
        </w:rPr>
        <w:t>ano</w:t>
      </w:r>
      <w:r w:rsidR="009F7CC7" w:rsidRPr="00F30C2E">
        <w:rPr>
          <w:rFonts w:asciiTheme="minorHAnsi" w:hAnsiTheme="minorHAnsi" w:cstheme="minorHAnsi"/>
          <w:color w:val="000000" w:themeColor="text1"/>
          <w:szCs w:val="22"/>
        </w:rPr>
        <w:t>cutanea</w:t>
      </w:r>
      <w:r w:rsidR="009F7CC7">
        <w:rPr>
          <w:rFonts w:asciiTheme="minorHAnsi" w:hAnsiTheme="minorHAnsi" w:cstheme="minorHAnsi"/>
          <w:szCs w:val="22"/>
        </w:rPr>
        <w:t>. Die Schleimhaut des An</w:t>
      </w:r>
      <w:r>
        <w:rPr>
          <w:rFonts w:asciiTheme="minorHAnsi" w:hAnsiTheme="minorHAnsi" w:cstheme="minorHAnsi"/>
          <w:szCs w:val="22"/>
        </w:rPr>
        <w:t>a</w:t>
      </w:r>
      <w:r w:rsidR="009F7CC7">
        <w:rPr>
          <w:rFonts w:asciiTheme="minorHAnsi" w:hAnsiTheme="minorHAnsi" w:cstheme="minorHAnsi"/>
          <w:szCs w:val="22"/>
        </w:rPr>
        <w:t>l</w:t>
      </w:r>
      <w:r>
        <w:rPr>
          <w:rFonts w:asciiTheme="minorHAnsi" w:hAnsiTheme="minorHAnsi" w:cstheme="minorHAnsi"/>
          <w:szCs w:val="22"/>
        </w:rPr>
        <w:t>kanals wird unterteilt in drei Abschnitte</w:t>
      </w:r>
      <w:r w:rsidR="0035276F" w:rsidRPr="0035276F">
        <w:rPr>
          <w:rFonts w:asciiTheme="minorHAnsi" w:hAnsiTheme="minorHAnsi" w:cstheme="minorHAnsi"/>
          <w:color w:val="FF0000"/>
          <w:szCs w:val="22"/>
        </w:rPr>
        <w:t>:</w:t>
      </w:r>
    </w:p>
    <w:p w14:paraId="1FA4B0F9" w14:textId="77777777" w:rsidR="009F7CC7" w:rsidRDefault="00E351B7" w:rsidP="00280284">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 xml:space="preserve">Oberes Drittel: </w:t>
      </w:r>
      <w:r w:rsidR="00280284">
        <w:rPr>
          <w:rFonts w:asciiTheme="minorHAnsi" w:hAnsiTheme="minorHAnsi" w:cstheme="minorHAnsi"/>
          <w:szCs w:val="22"/>
        </w:rPr>
        <w:t>r</w:t>
      </w:r>
      <w:r>
        <w:rPr>
          <w:rFonts w:asciiTheme="minorHAnsi" w:hAnsiTheme="minorHAnsi" w:cstheme="minorHAnsi"/>
          <w:szCs w:val="22"/>
        </w:rPr>
        <w:t>ectal</w:t>
      </w:r>
      <w:r w:rsidR="009F7CC7">
        <w:rPr>
          <w:rFonts w:asciiTheme="minorHAnsi" w:hAnsiTheme="minorHAnsi" w:cstheme="minorHAnsi"/>
          <w:szCs w:val="22"/>
        </w:rPr>
        <w:t>e Zone mit drüsigen Strukturen</w:t>
      </w:r>
    </w:p>
    <w:p w14:paraId="0C260ACA" w14:textId="77777777" w:rsidR="009F7CC7" w:rsidRDefault="00E351B7" w:rsidP="00280284">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Mitteleres Drittel: Transi</w:t>
      </w:r>
      <w:r w:rsidR="009F7CC7">
        <w:rPr>
          <w:rFonts w:asciiTheme="minorHAnsi" w:hAnsiTheme="minorHAnsi" w:cstheme="minorHAnsi"/>
          <w:szCs w:val="22"/>
        </w:rPr>
        <w:t>tionalzone mit Übergangsepithel</w:t>
      </w:r>
      <w:r>
        <w:rPr>
          <w:rFonts w:asciiTheme="minorHAnsi" w:hAnsiTheme="minorHAnsi" w:cstheme="minorHAnsi"/>
          <w:szCs w:val="22"/>
        </w:rPr>
        <w:t xml:space="preserve"> </w:t>
      </w:r>
    </w:p>
    <w:p w14:paraId="2A78A20E" w14:textId="77777777" w:rsidR="009F7CC7" w:rsidRDefault="00E351B7" w:rsidP="00280284">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Distales Drittel: Plattene</w:t>
      </w:r>
      <w:r w:rsidR="00280284">
        <w:rPr>
          <w:rFonts w:asciiTheme="minorHAnsi" w:hAnsiTheme="minorHAnsi" w:cstheme="minorHAnsi"/>
          <w:szCs w:val="22"/>
        </w:rPr>
        <w:t>pithel ohne Hautanhangsgebilde</w:t>
      </w:r>
    </w:p>
    <w:p w14:paraId="70EDAF2D" w14:textId="77777777" w:rsidR="00280284" w:rsidRDefault="00E351B7" w:rsidP="0028028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 xml:space="preserve">Der </w:t>
      </w:r>
      <w:r w:rsidRPr="00280284">
        <w:rPr>
          <w:rFonts w:asciiTheme="minorHAnsi" w:hAnsiTheme="minorHAnsi" w:cstheme="minorHAnsi"/>
          <w:b/>
          <w:szCs w:val="22"/>
        </w:rPr>
        <w:t xml:space="preserve">Analrand </w:t>
      </w:r>
      <w:r>
        <w:rPr>
          <w:rFonts w:asciiTheme="minorHAnsi" w:hAnsiTheme="minorHAnsi" w:cstheme="minorHAnsi"/>
          <w:szCs w:val="22"/>
        </w:rPr>
        <w:t>umschließt eine 2 - 3</w:t>
      </w:r>
      <w:r w:rsidR="00280284">
        <w:rPr>
          <w:rFonts w:asciiTheme="minorHAnsi" w:hAnsiTheme="minorHAnsi" w:cstheme="minorHAnsi"/>
          <w:szCs w:val="22"/>
        </w:rPr>
        <w:t xml:space="preserve"> </w:t>
      </w:r>
      <w:r>
        <w:rPr>
          <w:rFonts w:asciiTheme="minorHAnsi" w:hAnsiTheme="minorHAnsi" w:cstheme="minorHAnsi"/>
          <w:szCs w:val="22"/>
        </w:rPr>
        <w:t xml:space="preserve">cm breite Zone distal der </w:t>
      </w:r>
      <w:r w:rsidRPr="00F30C2E">
        <w:rPr>
          <w:rFonts w:asciiTheme="minorHAnsi" w:hAnsiTheme="minorHAnsi" w:cstheme="minorHAnsi"/>
          <w:color w:val="000000" w:themeColor="text1"/>
          <w:szCs w:val="22"/>
        </w:rPr>
        <w:t>Linea</w:t>
      </w:r>
      <w:r w:rsidR="00560F6E" w:rsidRPr="00F30C2E">
        <w:rPr>
          <w:rFonts w:asciiTheme="minorHAnsi" w:hAnsiTheme="minorHAnsi" w:cstheme="minorHAnsi"/>
          <w:color w:val="000000" w:themeColor="text1"/>
          <w:szCs w:val="22"/>
        </w:rPr>
        <w:t xml:space="preserve"> </w:t>
      </w:r>
      <w:r w:rsidRPr="00F30C2E">
        <w:rPr>
          <w:rFonts w:asciiTheme="minorHAnsi" w:hAnsiTheme="minorHAnsi" w:cstheme="minorHAnsi"/>
          <w:color w:val="000000" w:themeColor="text1"/>
          <w:szCs w:val="22"/>
        </w:rPr>
        <w:t xml:space="preserve">anocutanea </w:t>
      </w:r>
      <w:r>
        <w:rPr>
          <w:rFonts w:asciiTheme="minorHAnsi" w:hAnsiTheme="minorHAnsi" w:cstheme="minorHAnsi"/>
          <w:szCs w:val="22"/>
        </w:rPr>
        <w:t>mit Plattene</w:t>
      </w:r>
      <w:r w:rsidR="00280284">
        <w:rPr>
          <w:rFonts w:asciiTheme="minorHAnsi" w:hAnsiTheme="minorHAnsi" w:cstheme="minorHAnsi"/>
          <w:szCs w:val="22"/>
        </w:rPr>
        <w:t xml:space="preserve">pithel und Hautanhangsgebilden. </w:t>
      </w:r>
    </w:p>
    <w:p w14:paraId="6966451C" w14:textId="77777777" w:rsidR="00280284" w:rsidRDefault="00280284" w:rsidP="00280284">
      <w:pPr>
        <w:pStyle w:val="Textkrper-Einzug2"/>
        <w:spacing w:after="0" w:line="276" w:lineRule="auto"/>
        <w:ind w:left="0"/>
        <w:jc w:val="both"/>
        <w:rPr>
          <w:rFonts w:asciiTheme="minorHAnsi" w:hAnsiTheme="minorHAnsi" w:cstheme="minorHAnsi"/>
          <w:szCs w:val="22"/>
        </w:rPr>
      </w:pPr>
    </w:p>
    <w:p w14:paraId="13763571" w14:textId="77777777" w:rsidR="00E351B7" w:rsidRDefault="00E351B7" w:rsidP="0028028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Der Lymphabfluss erfolgt</w:t>
      </w:r>
      <w:r w:rsidR="009F7CC7">
        <w:rPr>
          <w:rFonts w:asciiTheme="minorHAnsi" w:hAnsiTheme="minorHAnsi" w:cstheme="minorHAnsi"/>
          <w:szCs w:val="22"/>
        </w:rPr>
        <w:t xml:space="preserve"> </w:t>
      </w:r>
      <w:r>
        <w:rPr>
          <w:rFonts w:asciiTheme="minorHAnsi" w:hAnsiTheme="minorHAnsi" w:cstheme="minorHAnsi"/>
          <w:szCs w:val="22"/>
        </w:rPr>
        <w:t>über die inguinalen, ilikal externen und internen sowie pararektalen Lymphknoten</w:t>
      </w:r>
      <w:r w:rsidR="00BD2EBB">
        <w:rPr>
          <w:rFonts w:asciiTheme="minorHAnsi" w:hAnsiTheme="minorHAnsi" w:cstheme="minorHAnsi"/>
          <w:szCs w:val="22"/>
        </w:rPr>
        <w:t>.</w:t>
      </w:r>
    </w:p>
    <w:p w14:paraId="38ECE39A" w14:textId="77777777" w:rsidR="00782E3B" w:rsidRDefault="00782E3B" w:rsidP="00280284">
      <w:pPr>
        <w:pStyle w:val="Textkrper-Einzug2"/>
        <w:spacing w:after="0" w:line="276" w:lineRule="auto"/>
        <w:ind w:left="0"/>
        <w:jc w:val="both"/>
        <w:rPr>
          <w:rFonts w:asciiTheme="minorHAnsi" w:hAnsiTheme="minorHAnsi" w:cstheme="minorHAnsi"/>
          <w:szCs w:val="22"/>
        </w:rPr>
      </w:pPr>
    </w:p>
    <w:p w14:paraId="72E46395" w14:textId="77777777" w:rsidR="00BD2EBB" w:rsidRDefault="00BD2EBB" w:rsidP="00BD2EBB">
      <w:pPr>
        <w:pStyle w:val="Textkrper-Einzug2"/>
        <w:spacing w:line="276" w:lineRule="auto"/>
        <w:ind w:left="0"/>
        <w:jc w:val="both"/>
        <w:rPr>
          <w:rFonts w:asciiTheme="minorHAnsi" w:hAnsiTheme="minorHAnsi" w:cstheme="minorHAnsi"/>
          <w:szCs w:val="22"/>
        </w:rPr>
      </w:pPr>
      <w:r>
        <w:rPr>
          <w:noProof/>
          <w:lang w:eastAsia="de-AT"/>
        </w:rPr>
        <w:drawing>
          <wp:inline distT="0" distB="0" distL="0" distR="0" wp14:anchorId="6B811029" wp14:editId="1EEBCE5C">
            <wp:extent cx="3643200" cy="3931453"/>
            <wp:effectExtent l="0" t="0" r="0" b="0"/>
            <wp:docPr id="6" name="Grafik 6"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descrip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49197" cy="3937925"/>
                    </a:xfrm>
                    <a:prstGeom prst="rect">
                      <a:avLst/>
                    </a:prstGeom>
                    <a:noFill/>
                    <a:ln>
                      <a:noFill/>
                    </a:ln>
                  </pic:spPr>
                </pic:pic>
              </a:graphicData>
            </a:graphic>
          </wp:inline>
        </w:drawing>
      </w:r>
    </w:p>
    <w:p w14:paraId="3ECD46C3" w14:textId="77777777" w:rsidR="00BD2EBB" w:rsidRPr="00BD2EBB" w:rsidRDefault="00BD2EBB" w:rsidP="00BD2EBB">
      <w:pPr>
        <w:spacing w:line="240" w:lineRule="auto"/>
        <w:jc w:val="left"/>
        <w:rPr>
          <w:rFonts w:asciiTheme="minorHAnsi" w:hAnsiTheme="minorHAnsi" w:cstheme="minorHAnsi"/>
          <w:sz w:val="18"/>
          <w:szCs w:val="18"/>
        </w:rPr>
      </w:pPr>
      <w:r w:rsidRPr="00BD2EBB">
        <w:rPr>
          <w:rFonts w:asciiTheme="minorHAnsi" w:hAnsiTheme="minorHAnsi" w:cstheme="minorHAnsi"/>
          <w:sz w:val="18"/>
          <w:szCs w:val="18"/>
        </w:rPr>
        <w:t>Rektum (Ampulla recti) und Canalis analis im Längsschnitt.</w:t>
      </w:r>
      <w:r w:rsidR="00782E3B">
        <w:rPr>
          <w:rFonts w:asciiTheme="minorHAnsi" w:hAnsiTheme="minorHAnsi" w:cstheme="minorHAnsi"/>
          <w:sz w:val="18"/>
          <w:szCs w:val="18"/>
        </w:rPr>
        <w:t xml:space="preserve"> </w:t>
      </w:r>
      <w:r w:rsidRPr="00BD2EBB">
        <w:rPr>
          <w:rFonts w:asciiTheme="minorHAnsi" w:hAnsiTheme="minorHAnsi" w:cstheme="minorHAnsi"/>
          <w:sz w:val="18"/>
          <w:szCs w:val="18"/>
        </w:rPr>
        <w:t>(aus Bommas-Ebert, Teubner, Voß, Kurzlehrbuch Anatomie, 2011)</w:t>
      </w:r>
    </w:p>
    <w:p w14:paraId="64207596" w14:textId="77777777" w:rsidR="00BD2EBB" w:rsidRDefault="00BD2EBB" w:rsidP="007F3064">
      <w:pPr>
        <w:pStyle w:val="Textkrper-Einzug2"/>
        <w:spacing w:line="276" w:lineRule="auto"/>
        <w:ind w:left="0"/>
        <w:jc w:val="both"/>
        <w:rPr>
          <w:rFonts w:asciiTheme="minorHAnsi" w:hAnsiTheme="minorHAnsi" w:cstheme="minorHAnsi"/>
          <w:szCs w:val="22"/>
        </w:rPr>
      </w:pPr>
    </w:p>
    <w:p w14:paraId="4C4BF806" w14:textId="77777777" w:rsidR="00B8102F" w:rsidRDefault="00280284" w:rsidP="00280284">
      <w:pPr>
        <w:pStyle w:val="berschrift2"/>
      </w:pPr>
      <w:bookmarkStart w:id="5" w:name="_Toc52258292"/>
      <w:r>
        <w:t>Histologie</w:t>
      </w:r>
      <w:bookmarkEnd w:id="5"/>
    </w:p>
    <w:p w14:paraId="1976D3AD" w14:textId="77777777" w:rsidR="00BD2EBB" w:rsidRDefault="00BD2EBB" w:rsidP="00BD2EBB">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Die Analkarzinome sind überwiegend Plattenepithelkarzinome</w:t>
      </w:r>
      <w:r w:rsidR="000A7129">
        <w:rPr>
          <w:rFonts w:asciiTheme="minorHAnsi" w:hAnsiTheme="minorHAnsi" w:cstheme="minorHAnsi"/>
          <w:szCs w:val="22"/>
        </w:rPr>
        <w:t xml:space="preserve">. </w:t>
      </w:r>
      <w:r>
        <w:rPr>
          <w:rFonts w:asciiTheme="minorHAnsi" w:hAnsiTheme="minorHAnsi" w:cstheme="minorHAnsi"/>
          <w:szCs w:val="22"/>
        </w:rPr>
        <w:t xml:space="preserve">Adenokarzinome sind sehr selten, treten im kranialen Drittel des Analkanals auf und werden den Rektumkarzinomen zugeordnet und </w:t>
      </w:r>
      <w:r w:rsidR="000A7129">
        <w:rPr>
          <w:rFonts w:asciiTheme="minorHAnsi" w:hAnsiTheme="minorHAnsi" w:cstheme="minorHAnsi"/>
          <w:szCs w:val="22"/>
        </w:rPr>
        <w:t xml:space="preserve">auch </w:t>
      </w:r>
      <w:r>
        <w:rPr>
          <w:rFonts w:asciiTheme="minorHAnsi" w:hAnsiTheme="minorHAnsi" w:cstheme="minorHAnsi"/>
          <w:szCs w:val="22"/>
        </w:rPr>
        <w:t xml:space="preserve">wie diese behandelt (NCCN). </w:t>
      </w:r>
      <w:r w:rsidR="000A7129">
        <w:rPr>
          <w:rFonts w:asciiTheme="minorHAnsi" w:hAnsiTheme="minorHAnsi" w:cstheme="minorHAnsi"/>
          <w:szCs w:val="22"/>
        </w:rPr>
        <w:t>A</w:t>
      </w:r>
      <w:r>
        <w:rPr>
          <w:rFonts w:asciiTheme="minorHAnsi" w:hAnsiTheme="minorHAnsi" w:cstheme="minorHAnsi"/>
          <w:szCs w:val="22"/>
        </w:rPr>
        <w:t xml:space="preserve">m Analrand </w:t>
      </w:r>
      <w:r w:rsidR="000A7129">
        <w:rPr>
          <w:rFonts w:asciiTheme="minorHAnsi" w:hAnsiTheme="minorHAnsi" w:cstheme="minorHAnsi"/>
          <w:szCs w:val="22"/>
        </w:rPr>
        <w:t xml:space="preserve">zeigen sich </w:t>
      </w:r>
      <w:r>
        <w:rPr>
          <w:rFonts w:asciiTheme="minorHAnsi" w:hAnsiTheme="minorHAnsi" w:cstheme="minorHAnsi"/>
          <w:szCs w:val="22"/>
        </w:rPr>
        <w:t xml:space="preserve"> auch maligne Melanome und Basalzellkarzinome , die ebenfalls entsprechend ihrer Histologie behandelt werden. Vorstufen sind die analen intraepithelialen Neoplasien (AIN) sowie ein Morbus Bowen.</w:t>
      </w:r>
    </w:p>
    <w:p w14:paraId="7EA350FC" w14:textId="77777777" w:rsidR="006D4DAC" w:rsidRPr="00E344D4" w:rsidRDefault="0049768A" w:rsidP="00280284">
      <w:pPr>
        <w:pStyle w:val="berschrift1"/>
        <w:numPr>
          <w:ilvl w:val="0"/>
          <w:numId w:val="2"/>
        </w:numPr>
      </w:pPr>
      <w:bookmarkStart w:id="6" w:name="_Toc52258293"/>
      <w:r>
        <w:lastRenderedPageBreak/>
        <w:t>Diagnostik und Scoring</w:t>
      </w:r>
      <w:bookmarkEnd w:id="6"/>
    </w:p>
    <w:p w14:paraId="5A66DC24" w14:textId="77777777" w:rsidR="001F2BEC" w:rsidRDefault="00280284" w:rsidP="00280284">
      <w:pPr>
        <w:pStyle w:val="berschrift2"/>
        <w:numPr>
          <w:ilvl w:val="0"/>
          <w:numId w:val="0"/>
        </w:numPr>
      </w:pPr>
      <w:bookmarkStart w:id="7" w:name="_Toc52258294"/>
      <w:r>
        <w:t>2.1</w:t>
      </w:r>
      <w:r>
        <w:tab/>
      </w:r>
      <w:r w:rsidR="00122AE4">
        <w:t>Diagnostik</w:t>
      </w:r>
      <w:bookmarkEnd w:id="7"/>
    </w:p>
    <w:p w14:paraId="37183003" w14:textId="77777777" w:rsidR="00BD2EBB" w:rsidRDefault="00560F6E" w:rsidP="00BD2EBB">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D</w:t>
      </w:r>
      <w:r w:rsidR="00BD2EBB">
        <w:rPr>
          <w:rFonts w:asciiTheme="minorHAnsi" w:hAnsiTheme="minorHAnsi" w:cstheme="minorHAnsi"/>
          <w:szCs w:val="22"/>
        </w:rPr>
        <w:t>ie Anamnese, die Inspektion der Analregion und die digitale rektale Untersuchung können die Diagnose vermuten lassen.  Endoskopie mit Biopsie zur histologischen Sicherung sowie weitere Bildgebung zur Stadiumeinteilung sind erforderlich.</w:t>
      </w:r>
    </w:p>
    <w:p w14:paraId="35F6C240"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Inspektion</w:t>
      </w:r>
    </w:p>
    <w:p w14:paraId="5686DEF3" w14:textId="77777777" w:rsidR="00BD2EBB" w:rsidRPr="0006783A"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 xml:space="preserve">Digitale rektale Untersuchung (DRE), </w:t>
      </w:r>
      <w:r w:rsidRPr="0006783A">
        <w:rPr>
          <w:rFonts w:asciiTheme="minorHAnsi" w:hAnsiTheme="minorHAnsi" w:cstheme="minorHAnsi"/>
          <w:szCs w:val="22"/>
        </w:rPr>
        <w:t xml:space="preserve">Palpation </w:t>
      </w:r>
      <w:r w:rsidR="00951CCC">
        <w:rPr>
          <w:rFonts w:asciiTheme="minorHAnsi" w:hAnsiTheme="minorHAnsi" w:cstheme="minorHAnsi"/>
          <w:szCs w:val="22"/>
        </w:rPr>
        <w:t xml:space="preserve">der </w:t>
      </w:r>
      <w:r w:rsidRPr="0006783A">
        <w:rPr>
          <w:rFonts w:asciiTheme="minorHAnsi" w:hAnsiTheme="minorHAnsi" w:cstheme="minorHAnsi"/>
          <w:szCs w:val="22"/>
        </w:rPr>
        <w:t>inguinale</w:t>
      </w:r>
      <w:r w:rsidR="00951CCC">
        <w:rPr>
          <w:rFonts w:asciiTheme="minorHAnsi" w:hAnsiTheme="minorHAnsi" w:cstheme="minorHAnsi"/>
          <w:szCs w:val="22"/>
        </w:rPr>
        <w:t>n</w:t>
      </w:r>
      <w:r w:rsidRPr="0006783A">
        <w:rPr>
          <w:rFonts w:asciiTheme="minorHAnsi" w:hAnsiTheme="minorHAnsi" w:cstheme="minorHAnsi"/>
          <w:szCs w:val="22"/>
        </w:rPr>
        <w:t xml:space="preserve"> Lymph</w:t>
      </w:r>
      <w:r w:rsidR="00560F6E">
        <w:rPr>
          <w:rFonts w:asciiTheme="minorHAnsi" w:hAnsiTheme="minorHAnsi" w:cstheme="minorHAnsi"/>
          <w:szCs w:val="22"/>
        </w:rPr>
        <w:t>k</w:t>
      </w:r>
      <w:r w:rsidRPr="0006783A">
        <w:rPr>
          <w:rFonts w:asciiTheme="minorHAnsi" w:hAnsiTheme="minorHAnsi" w:cstheme="minorHAnsi"/>
          <w:szCs w:val="22"/>
        </w:rPr>
        <w:t>noten</w:t>
      </w:r>
    </w:p>
    <w:p w14:paraId="0F23F7FB" w14:textId="77777777" w:rsidR="00BD2EBB" w:rsidRPr="00B1396E"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sidRPr="00B1396E">
        <w:rPr>
          <w:rFonts w:asciiTheme="minorHAnsi" w:hAnsiTheme="minorHAnsi" w:cstheme="minorHAnsi"/>
          <w:szCs w:val="22"/>
        </w:rPr>
        <w:t xml:space="preserve">Proktoskopie / Rektoskopie starr </w:t>
      </w:r>
      <w:r>
        <w:rPr>
          <w:rFonts w:asciiTheme="minorHAnsi" w:hAnsiTheme="minorHAnsi" w:cstheme="minorHAnsi"/>
          <w:szCs w:val="22"/>
        </w:rPr>
        <w:t xml:space="preserve">mit Biopsie - </w:t>
      </w:r>
      <w:r>
        <w:rPr>
          <w:rFonts w:ascii="Calibri" w:hAnsi="Calibri" w:cs="Calibri"/>
        </w:rPr>
        <w:t>bei fehlender technischer Durchführbarkeit flexible Untersuchung des Rektums</w:t>
      </w:r>
    </w:p>
    <w:p w14:paraId="71ED1AA4" w14:textId="77777777" w:rsidR="00BD2EBB" w:rsidRPr="002647AC"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Calibri" w:hAnsi="Calibri" w:cs="Calibri"/>
        </w:rPr>
        <w:t>MRT kleines Becken</w:t>
      </w:r>
      <w:r w:rsidR="00560F6E">
        <w:rPr>
          <w:rFonts w:ascii="Calibri" w:hAnsi="Calibri" w:cs="Calibri"/>
        </w:rPr>
        <w:t>,</w:t>
      </w:r>
      <w:r>
        <w:rPr>
          <w:rFonts w:ascii="Calibri" w:hAnsi="Calibri" w:cs="Calibri"/>
        </w:rPr>
        <w:t xml:space="preserve"> </w:t>
      </w:r>
      <w:r w:rsidRPr="002647AC">
        <w:rPr>
          <w:rFonts w:asciiTheme="minorHAnsi" w:hAnsiTheme="minorHAnsi" w:cstheme="minorHAnsi"/>
          <w:szCs w:val="22"/>
        </w:rPr>
        <w:t xml:space="preserve">FDG-PET/CT </w:t>
      </w:r>
      <w:r w:rsidRPr="00491FD0">
        <w:rPr>
          <w:rFonts w:ascii="Calibri" w:hAnsi="Calibri" w:cs="Calibri"/>
        </w:rPr>
        <w:t>inkl. diagnostischem CT Thorax / Abdomen / Becken</w:t>
      </w:r>
    </w:p>
    <w:p w14:paraId="30240A34" w14:textId="77777777" w:rsidR="00BD2EBB" w:rsidRDefault="00560F6E"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b</w:t>
      </w:r>
      <w:r w:rsidR="00BD2EBB">
        <w:rPr>
          <w:rFonts w:asciiTheme="minorHAnsi" w:hAnsiTheme="minorHAnsi" w:cstheme="minorHAnsi"/>
          <w:szCs w:val="22"/>
        </w:rPr>
        <w:t xml:space="preserve">ei Frauen gynäkologische </w:t>
      </w:r>
      <w:r w:rsidRPr="00F30C2E">
        <w:rPr>
          <w:rFonts w:asciiTheme="minorHAnsi" w:hAnsiTheme="minorHAnsi" w:cstheme="minorHAnsi"/>
          <w:color w:val="000000" w:themeColor="text1"/>
          <w:szCs w:val="22"/>
        </w:rPr>
        <w:t>Untersuchung</w:t>
      </w:r>
      <w:r w:rsidR="00BD2EBB">
        <w:rPr>
          <w:rFonts w:asciiTheme="minorHAnsi" w:hAnsiTheme="minorHAnsi" w:cstheme="minorHAnsi"/>
          <w:szCs w:val="22"/>
        </w:rPr>
        <w:t>, insbesondere Screening betreffend Zervixkarzinom</w:t>
      </w:r>
    </w:p>
    <w:p w14:paraId="71A833D8"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Komplette Coloskopie (bei Diagnosesicherung)</w:t>
      </w:r>
    </w:p>
    <w:p w14:paraId="5CD9E632"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Routinelabor</w:t>
      </w:r>
    </w:p>
    <w:p w14:paraId="2E60E867"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sidRPr="00BD2EBB">
        <w:rPr>
          <w:rFonts w:asciiTheme="minorHAnsi" w:hAnsiTheme="minorHAnsi" w:cstheme="minorHAnsi"/>
          <w:szCs w:val="22"/>
        </w:rPr>
        <w:t>Tumormarker SCC, CEA</w:t>
      </w:r>
    </w:p>
    <w:p w14:paraId="56C081E5" w14:textId="77777777" w:rsidR="00E45B7E" w:rsidRPr="00F30C2E" w:rsidRDefault="00BD2EBB" w:rsidP="00BD2EBB">
      <w:pPr>
        <w:pStyle w:val="Textkrper-Einzug2"/>
        <w:numPr>
          <w:ilvl w:val="0"/>
          <w:numId w:val="17"/>
        </w:numPr>
        <w:spacing w:after="0" w:line="276" w:lineRule="auto"/>
        <w:ind w:left="426" w:hanging="426"/>
        <w:jc w:val="both"/>
        <w:rPr>
          <w:rFonts w:asciiTheme="minorHAnsi" w:hAnsiTheme="minorHAnsi" w:cstheme="minorHAnsi"/>
          <w:color w:val="000000" w:themeColor="text1"/>
          <w:szCs w:val="22"/>
        </w:rPr>
      </w:pPr>
      <w:r w:rsidRPr="00F30C2E">
        <w:rPr>
          <w:rFonts w:asciiTheme="minorHAnsi" w:hAnsiTheme="minorHAnsi" w:cstheme="minorHAnsi"/>
          <w:color w:val="000000" w:themeColor="text1"/>
          <w:szCs w:val="22"/>
        </w:rPr>
        <w:t xml:space="preserve">HIV </w:t>
      </w:r>
      <w:r w:rsidR="00560F6E" w:rsidRPr="00F30C2E">
        <w:rPr>
          <w:rFonts w:asciiTheme="minorHAnsi" w:hAnsiTheme="minorHAnsi" w:cstheme="minorHAnsi"/>
          <w:color w:val="000000" w:themeColor="text1"/>
          <w:szCs w:val="22"/>
        </w:rPr>
        <w:t xml:space="preserve">Test (mündliches Einverständnis </w:t>
      </w:r>
      <w:r w:rsidR="00E45B7E" w:rsidRPr="00F30C2E">
        <w:rPr>
          <w:rFonts w:asciiTheme="minorHAnsi" w:hAnsiTheme="minorHAnsi" w:cstheme="minorHAnsi"/>
          <w:color w:val="000000" w:themeColor="text1"/>
          <w:szCs w:val="22"/>
        </w:rPr>
        <w:t xml:space="preserve">dafür </w:t>
      </w:r>
      <w:r w:rsidR="00560F6E" w:rsidRPr="00F30C2E">
        <w:rPr>
          <w:rFonts w:asciiTheme="minorHAnsi" w:hAnsiTheme="minorHAnsi" w:cstheme="minorHAnsi"/>
          <w:color w:val="000000" w:themeColor="text1"/>
          <w:szCs w:val="22"/>
        </w:rPr>
        <w:t>notwendig</w:t>
      </w:r>
      <w:r w:rsidR="00753041" w:rsidRPr="00F30C2E">
        <w:rPr>
          <w:rFonts w:asciiTheme="minorHAnsi" w:hAnsiTheme="minorHAnsi" w:cstheme="minorHAnsi"/>
          <w:color w:val="000000" w:themeColor="text1"/>
          <w:szCs w:val="22"/>
        </w:rPr>
        <w:t>)</w:t>
      </w:r>
    </w:p>
    <w:p w14:paraId="32441D29" w14:textId="77777777" w:rsidR="00860AEE" w:rsidRPr="00E45B7E" w:rsidRDefault="00860AEE" w:rsidP="00BD2EBB">
      <w:pPr>
        <w:pStyle w:val="Textkrper-Einzug2"/>
        <w:numPr>
          <w:ilvl w:val="0"/>
          <w:numId w:val="17"/>
        </w:numPr>
        <w:spacing w:after="0" w:line="276" w:lineRule="auto"/>
        <w:ind w:left="426" w:hanging="426"/>
        <w:jc w:val="both"/>
        <w:rPr>
          <w:rFonts w:asciiTheme="minorHAnsi" w:hAnsiTheme="minorHAnsi" w:cstheme="minorHAnsi"/>
          <w:szCs w:val="22"/>
        </w:rPr>
      </w:pPr>
      <w:r w:rsidRPr="00E45B7E">
        <w:rPr>
          <w:rFonts w:asciiTheme="minorHAnsi" w:hAnsiTheme="minorHAnsi" w:cstheme="minorHAnsi"/>
          <w:szCs w:val="22"/>
        </w:rPr>
        <w:t xml:space="preserve">Foto </w:t>
      </w:r>
      <w:r w:rsidR="00560F6E" w:rsidRPr="00E45B7E">
        <w:rPr>
          <w:rFonts w:asciiTheme="minorHAnsi" w:hAnsiTheme="minorHAnsi" w:cstheme="minorHAnsi"/>
          <w:szCs w:val="22"/>
        </w:rPr>
        <w:t>der Afterregion</w:t>
      </w:r>
      <w:r w:rsidRPr="00E45B7E">
        <w:rPr>
          <w:rFonts w:asciiTheme="minorHAnsi" w:hAnsiTheme="minorHAnsi" w:cstheme="minorHAnsi"/>
          <w:szCs w:val="22"/>
        </w:rPr>
        <w:t xml:space="preserve"> für </w:t>
      </w:r>
      <w:r w:rsidR="00560F6E" w:rsidRPr="00E45B7E">
        <w:rPr>
          <w:rFonts w:asciiTheme="minorHAnsi" w:hAnsiTheme="minorHAnsi" w:cstheme="minorHAnsi"/>
          <w:szCs w:val="22"/>
        </w:rPr>
        <w:t xml:space="preserve">die weitere posttherapeutische </w:t>
      </w:r>
      <w:r w:rsidRPr="00E45B7E">
        <w:rPr>
          <w:rFonts w:asciiTheme="minorHAnsi" w:hAnsiTheme="minorHAnsi" w:cstheme="minorHAnsi"/>
          <w:szCs w:val="22"/>
        </w:rPr>
        <w:t>Verla</w:t>
      </w:r>
      <w:r w:rsidR="00707595" w:rsidRPr="00E45B7E">
        <w:rPr>
          <w:rFonts w:asciiTheme="minorHAnsi" w:hAnsiTheme="minorHAnsi" w:cstheme="minorHAnsi"/>
          <w:szCs w:val="22"/>
        </w:rPr>
        <w:t>u</w:t>
      </w:r>
      <w:r w:rsidRPr="00E45B7E">
        <w:rPr>
          <w:rFonts w:asciiTheme="minorHAnsi" w:hAnsiTheme="minorHAnsi" w:cstheme="minorHAnsi"/>
          <w:szCs w:val="22"/>
        </w:rPr>
        <w:t>fskontrolle und Nachsorge</w:t>
      </w:r>
    </w:p>
    <w:p w14:paraId="7A1F881B" w14:textId="77777777" w:rsidR="00BD2EBB" w:rsidRDefault="00BD2EBB" w:rsidP="00BD2EBB">
      <w:pPr>
        <w:pStyle w:val="Textkrper-Einzug2"/>
        <w:spacing w:after="0" w:line="276" w:lineRule="auto"/>
        <w:ind w:left="426"/>
        <w:jc w:val="both"/>
        <w:rPr>
          <w:rFonts w:asciiTheme="minorHAnsi" w:hAnsiTheme="minorHAnsi" w:cstheme="minorHAnsi"/>
          <w:szCs w:val="22"/>
        </w:rPr>
      </w:pPr>
    </w:p>
    <w:p w14:paraId="26B56853" w14:textId="77777777" w:rsidR="00FA1E8F" w:rsidRDefault="00FA1E8F" w:rsidP="00280284">
      <w:pPr>
        <w:pStyle w:val="berschrift2"/>
        <w:numPr>
          <w:ilvl w:val="1"/>
          <w:numId w:val="19"/>
        </w:numPr>
      </w:pPr>
      <w:bookmarkStart w:id="8" w:name="_Toc52258295"/>
      <w:r>
        <w:t>Staging</w:t>
      </w:r>
      <w:bookmarkEnd w:id="8"/>
    </w:p>
    <w:p w14:paraId="186FFD04" w14:textId="77777777" w:rsidR="00AB0A3A" w:rsidRDefault="00FA1E8F" w:rsidP="00AB0A3A">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Die Klassifikation erfolgt nach dem TNM System der UICC</w:t>
      </w:r>
      <w:r w:rsidR="00560F6E">
        <w:rPr>
          <w:rFonts w:asciiTheme="minorHAnsi" w:hAnsiTheme="minorHAnsi" w:cstheme="minorHAnsi"/>
          <w:szCs w:val="22"/>
        </w:rPr>
        <w:t>.</w:t>
      </w:r>
      <w:r>
        <w:rPr>
          <w:rFonts w:asciiTheme="minorHAnsi" w:hAnsiTheme="minorHAnsi" w:cstheme="minorHAnsi"/>
          <w:szCs w:val="22"/>
        </w:rPr>
        <w:t xml:space="preserve"> </w:t>
      </w:r>
    </w:p>
    <w:p w14:paraId="1B4A3329" w14:textId="77777777" w:rsidR="00560F6E" w:rsidRDefault="00560F6E" w:rsidP="00AB0A3A">
      <w:pPr>
        <w:pStyle w:val="Textkrper-Einzug2"/>
        <w:spacing w:after="0" w:line="276" w:lineRule="auto"/>
        <w:ind w:left="0"/>
        <w:jc w:val="both"/>
        <w:rPr>
          <w:rFonts w:asciiTheme="minorHAnsi" w:hAnsiTheme="minorHAnsi" w:cstheme="minorHAnsi"/>
          <w:szCs w:val="22"/>
        </w:rPr>
      </w:pPr>
    </w:p>
    <w:p w14:paraId="089961EC" w14:textId="77777777" w:rsidR="00BD2EBB" w:rsidRPr="00707595" w:rsidRDefault="00BD2EBB" w:rsidP="00BD2EBB">
      <w:pPr>
        <w:pStyle w:val="Textkrper-Einzug2"/>
        <w:spacing w:line="276" w:lineRule="auto"/>
        <w:ind w:left="0"/>
        <w:rPr>
          <w:rFonts w:asciiTheme="minorHAnsi" w:hAnsiTheme="minorHAnsi" w:cstheme="minorHAnsi"/>
          <w:b/>
          <w:sz w:val="24"/>
          <w:szCs w:val="24"/>
          <w:lang w:val="en-US"/>
        </w:rPr>
      </w:pPr>
      <w:r w:rsidRPr="00707595">
        <w:rPr>
          <w:rFonts w:asciiTheme="minorHAnsi" w:hAnsiTheme="minorHAnsi" w:cstheme="minorHAnsi"/>
          <w:b/>
          <w:sz w:val="24"/>
          <w:szCs w:val="24"/>
          <w:lang w:val="en-US"/>
        </w:rPr>
        <w:t>TNM Klassifikation (</w:t>
      </w:r>
      <w:r w:rsidR="00845733" w:rsidRPr="00707595">
        <w:rPr>
          <w:rFonts w:asciiTheme="minorHAnsi" w:hAnsiTheme="minorHAnsi" w:cstheme="minorHAnsi"/>
          <w:b/>
          <w:sz w:val="24"/>
          <w:szCs w:val="24"/>
          <w:lang w:val="en-US"/>
        </w:rPr>
        <w:t>8</w:t>
      </w:r>
      <w:r w:rsidRPr="00707595">
        <w:rPr>
          <w:rFonts w:asciiTheme="minorHAnsi" w:hAnsiTheme="minorHAnsi" w:cstheme="minorHAnsi"/>
          <w:b/>
          <w:sz w:val="24"/>
          <w:szCs w:val="24"/>
          <w:lang w:val="en-US"/>
        </w:rPr>
        <w:t xml:space="preserve">. </w:t>
      </w:r>
      <w:r w:rsidR="00845733" w:rsidRPr="00707595">
        <w:rPr>
          <w:rFonts w:asciiTheme="minorHAnsi" w:hAnsiTheme="minorHAnsi" w:cstheme="minorHAnsi"/>
          <w:b/>
          <w:sz w:val="24"/>
          <w:szCs w:val="24"/>
          <w:lang w:val="en-US"/>
        </w:rPr>
        <w:t>Auflage</w:t>
      </w:r>
      <w:r w:rsidRPr="00707595">
        <w:rPr>
          <w:rFonts w:asciiTheme="minorHAnsi" w:hAnsiTheme="minorHAnsi" w:cstheme="minorHAnsi"/>
          <w:b/>
          <w:sz w:val="24"/>
          <w:szCs w:val="24"/>
          <w:lang w:val="en-US"/>
        </w:rPr>
        <w:t>, 201</w:t>
      </w:r>
      <w:r w:rsidR="00845733" w:rsidRPr="00707595">
        <w:rPr>
          <w:rFonts w:asciiTheme="minorHAnsi" w:hAnsiTheme="minorHAnsi" w:cstheme="minorHAnsi"/>
          <w:b/>
          <w:sz w:val="24"/>
          <w:szCs w:val="24"/>
          <w:lang w:val="en-US"/>
        </w:rPr>
        <w:t>7</w:t>
      </w:r>
      <w:r w:rsidRPr="00707595">
        <w:rPr>
          <w:rFonts w:asciiTheme="minorHAnsi" w:hAnsiTheme="minorHAnsi" w:cstheme="minorHAnsi"/>
          <w:b/>
          <w:sz w:val="24"/>
          <w:szCs w:val="24"/>
          <w:lang w:val="en-US"/>
        </w:rPr>
        <w:t>)</w:t>
      </w:r>
    </w:p>
    <w:tbl>
      <w:tblPr>
        <w:tblStyle w:val="TableGrid"/>
        <w:tblW w:w="9498"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9" w:type="dxa"/>
          <w:left w:w="108" w:type="dxa"/>
          <w:right w:w="46" w:type="dxa"/>
        </w:tblCellMar>
        <w:tblLook w:val="04A0" w:firstRow="1" w:lastRow="0" w:firstColumn="1" w:lastColumn="0" w:noHBand="0" w:noVBand="1"/>
      </w:tblPr>
      <w:tblGrid>
        <w:gridCol w:w="817"/>
        <w:gridCol w:w="8681"/>
      </w:tblGrid>
      <w:tr w:rsidR="00351E8F" w:rsidRPr="00707595" w14:paraId="531DF76C" w14:textId="77777777" w:rsidTr="00845733">
        <w:trPr>
          <w:trHeight w:val="284"/>
        </w:trPr>
        <w:tc>
          <w:tcPr>
            <w:tcW w:w="817" w:type="dxa"/>
            <w:shd w:val="clear" w:color="auto" w:fill="F2F2F2" w:themeFill="background1" w:themeFillShade="F2"/>
          </w:tcPr>
          <w:p w14:paraId="7F4E4CC8"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Tx</w:t>
            </w:r>
          </w:p>
        </w:tc>
        <w:tc>
          <w:tcPr>
            <w:tcW w:w="8681" w:type="dxa"/>
            <w:shd w:val="clear" w:color="auto" w:fill="F2F2F2" w:themeFill="background1" w:themeFillShade="F2"/>
          </w:tcPr>
          <w:p w14:paraId="79E4A1BE" w14:textId="77777777" w:rsidR="00351E8F" w:rsidRPr="00707595" w:rsidRDefault="00351E8F" w:rsidP="008A79F8">
            <w:pPr>
              <w:ind w:left="425"/>
              <w:jc w:val="left"/>
              <w:rPr>
                <w:rFonts w:asciiTheme="minorHAnsi" w:hAnsiTheme="minorHAnsi" w:cstheme="minorHAnsi"/>
              </w:rPr>
            </w:pPr>
            <w:r w:rsidRPr="00707595">
              <w:rPr>
                <w:rFonts w:asciiTheme="minorHAnsi" w:hAnsiTheme="minorHAnsi" w:cstheme="minorHAnsi"/>
              </w:rPr>
              <w:t xml:space="preserve">Primärtumor kann nicht beurteilt werden </w:t>
            </w:r>
          </w:p>
        </w:tc>
      </w:tr>
      <w:tr w:rsidR="00351E8F" w:rsidRPr="00707595" w14:paraId="2AF9C7DF" w14:textId="77777777" w:rsidTr="00845733">
        <w:trPr>
          <w:trHeight w:val="284"/>
        </w:trPr>
        <w:tc>
          <w:tcPr>
            <w:tcW w:w="817" w:type="dxa"/>
            <w:shd w:val="clear" w:color="auto" w:fill="F2F2F2" w:themeFill="background1" w:themeFillShade="F2"/>
          </w:tcPr>
          <w:p w14:paraId="3FA9DEC0"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T0  </w:t>
            </w:r>
          </w:p>
        </w:tc>
        <w:tc>
          <w:tcPr>
            <w:tcW w:w="8681" w:type="dxa"/>
            <w:shd w:val="clear" w:color="auto" w:fill="F2F2F2" w:themeFill="background1" w:themeFillShade="F2"/>
          </w:tcPr>
          <w:p w14:paraId="72D33088" w14:textId="77777777" w:rsidR="00351E8F" w:rsidRPr="00707595" w:rsidRDefault="00351E8F" w:rsidP="008A79F8">
            <w:pPr>
              <w:ind w:left="425"/>
              <w:jc w:val="left"/>
              <w:rPr>
                <w:rFonts w:asciiTheme="minorHAnsi" w:hAnsiTheme="minorHAnsi" w:cstheme="minorHAnsi"/>
              </w:rPr>
            </w:pPr>
            <w:r w:rsidRPr="00707595">
              <w:rPr>
                <w:rFonts w:asciiTheme="minorHAnsi" w:hAnsiTheme="minorHAnsi" w:cstheme="minorHAnsi"/>
              </w:rPr>
              <w:t xml:space="preserve">kein Anhalt für Primärtumor </w:t>
            </w:r>
          </w:p>
        </w:tc>
      </w:tr>
      <w:tr w:rsidR="00351E8F" w:rsidRPr="00707595" w14:paraId="2DE9E32E" w14:textId="77777777" w:rsidTr="00845733">
        <w:trPr>
          <w:trHeight w:val="567"/>
        </w:trPr>
        <w:tc>
          <w:tcPr>
            <w:tcW w:w="817" w:type="dxa"/>
            <w:shd w:val="clear" w:color="auto" w:fill="F2F2F2" w:themeFill="background1" w:themeFillShade="F2"/>
          </w:tcPr>
          <w:p w14:paraId="4B75703B"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Tis</w:t>
            </w:r>
          </w:p>
        </w:tc>
        <w:tc>
          <w:tcPr>
            <w:tcW w:w="8681" w:type="dxa"/>
            <w:shd w:val="clear" w:color="auto" w:fill="F2F2F2" w:themeFill="background1" w:themeFillShade="F2"/>
          </w:tcPr>
          <w:p w14:paraId="735F6671" w14:textId="77777777" w:rsidR="00351E8F" w:rsidRPr="00F30C2E" w:rsidRDefault="00351E8F" w:rsidP="00753041">
            <w:pPr>
              <w:ind w:left="425"/>
              <w:jc w:val="left"/>
              <w:rPr>
                <w:rFonts w:asciiTheme="minorHAnsi" w:hAnsiTheme="minorHAnsi" w:cstheme="minorHAnsi"/>
                <w:color w:val="000000" w:themeColor="text1"/>
              </w:rPr>
            </w:pPr>
            <w:r w:rsidRPr="00F30C2E">
              <w:rPr>
                <w:rFonts w:asciiTheme="minorHAnsi" w:hAnsiTheme="minorHAnsi" w:cstheme="minorHAnsi"/>
                <w:color w:val="000000" w:themeColor="text1"/>
              </w:rPr>
              <w:t>hochgradige plattenepitheliale</w:t>
            </w:r>
            <w:r w:rsidR="00753041" w:rsidRPr="00F30C2E">
              <w:rPr>
                <w:rFonts w:asciiTheme="minorHAnsi" w:hAnsiTheme="minorHAnsi" w:cstheme="minorHAnsi"/>
                <w:color w:val="000000" w:themeColor="text1"/>
              </w:rPr>
              <w:t xml:space="preserve">intraepitheliale Läsion (HSIL) – zuvor bezeichnet als Carcinoma in situ, Morbus Bowen, </w:t>
            </w:r>
            <w:r w:rsidRPr="00F30C2E">
              <w:rPr>
                <w:rFonts w:asciiTheme="minorHAnsi" w:hAnsiTheme="minorHAnsi" w:cstheme="minorHAnsi"/>
                <w:color w:val="000000" w:themeColor="text1"/>
              </w:rPr>
              <w:t>anale intraepitheliale</w:t>
            </w:r>
            <w:r w:rsidR="00753041" w:rsidRPr="00F30C2E">
              <w:rPr>
                <w:rFonts w:asciiTheme="minorHAnsi" w:hAnsiTheme="minorHAnsi" w:cstheme="minorHAnsi"/>
                <w:color w:val="000000" w:themeColor="text1"/>
              </w:rPr>
              <w:t xml:space="preserve"> </w:t>
            </w:r>
            <w:r w:rsidRPr="00F30C2E">
              <w:rPr>
                <w:rFonts w:asciiTheme="minorHAnsi" w:hAnsiTheme="minorHAnsi" w:cstheme="minorHAnsi"/>
                <w:color w:val="000000" w:themeColor="text1"/>
              </w:rPr>
              <w:t>Neoplasie</w:t>
            </w:r>
            <w:r w:rsidR="00753041" w:rsidRPr="00F30C2E">
              <w:rPr>
                <w:rFonts w:asciiTheme="minorHAnsi" w:hAnsiTheme="minorHAnsi" w:cstheme="minorHAnsi"/>
                <w:color w:val="000000" w:themeColor="text1"/>
              </w:rPr>
              <w:t xml:space="preserve"> I</w:t>
            </w:r>
            <w:r w:rsidRPr="00F30C2E">
              <w:rPr>
                <w:rFonts w:asciiTheme="minorHAnsi" w:hAnsiTheme="minorHAnsi" w:cstheme="minorHAnsi"/>
                <w:color w:val="000000" w:themeColor="text1"/>
              </w:rPr>
              <w:t xml:space="preserve">I </w:t>
            </w:r>
            <w:r w:rsidR="00753041" w:rsidRPr="00F30C2E">
              <w:rPr>
                <w:rFonts w:asciiTheme="minorHAnsi" w:hAnsiTheme="minorHAnsi" w:cstheme="minorHAnsi"/>
                <w:color w:val="000000" w:themeColor="text1"/>
              </w:rPr>
              <w:t>–</w:t>
            </w:r>
            <w:r w:rsidRPr="00F30C2E">
              <w:rPr>
                <w:rFonts w:asciiTheme="minorHAnsi" w:hAnsiTheme="minorHAnsi" w:cstheme="minorHAnsi"/>
                <w:color w:val="000000" w:themeColor="text1"/>
              </w:rPr>
              <w:t xml:space="preserve"> III</w:t>
            </w:r>
            <w:r w:rsidR="00753041" w:rsidRPr="00F30C2E">
              <w:rPr>
                <w:rFonts w:asciiTheme="minorHAnsi" w:hAnsiTheme="minorHAnsi" w:cstheme="minorHAnsi"/>
                <w:color w:val="000000" w:themeColor="text1"/>
              </w:rPr>
              <w:t>, high grade AIN</w:t>
            </w:r>
          </w:p>
        </w:tc>
      </w:tr>
      <w:tr w:rsidR="00351E8F" w:rsidRPr="00707595" w14:paraId="44B65933" w14:textId="77777777" w:rsidTr="00845733">
        <w:trPr>
          <w:trHeight w:val="284"/>
        </w:trPr>
        <w:tc>
          <w:tcPr>
            <w:tcW w:w="817" w:type="dxa"/>
            <w:shd w:val="clear" w:color="auto" w:fill="F2F2F2" w:themeFill="background1" w:themeFillShade="F2"/>
          </w:tcPr>
          <w:p w14:paraId="00BD255F"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T1  </w:t>
            </w:r>
          </w:p>
        </w:tc>
        <w:tc>
          <w:tcPr>
            <w:tcW w:w="8681" w:type="dxa"/>
            <w:shd w:val="clear" w:color="auto" w:fill="F2F2F2" w:themeFill="background1" w:themeFillShade="F2"/>
          </w:tcPr>
          <w:p w14:paraId="734F4FD3" w14:textId="77777777" w:rsidR="00351E8F" w:rsidRPr="00F30C2E" w:rsidRDefault="00351E8F" w:rsidP="008A79F8">
            <w:pPr>
              <w:ind w:left="425"/>
              <w:jc w:val="left"/>
              <w:rPr>
                <w:rFonts w:asciiTheme="minorHAnsi" w:hAnsiTheme="minorHAnsi" w:cstheme="minorHAnsi"/>
                <w:color w:val="000000" w:themeColor="text1"/>
              </w:rPr>
            </w:pPr>
            <w:r w:rsidRPr="00F30C2E">
              <w:rPr>
                <w:rFonts w:asciiTheme="minorHAnsi" w:hAnsiTheme="minorHAnsi" w:cstheme="minorHAnsi"/>
                <w:color w:val="000000" w:themeColor="text1"/>
              </w:rPr>
              <w:t xml:space="preserve">Tumor  </w:t>
            </w:r>
            <w:r w:rsidR="001F37E1" w:rsidRPr="00F30C2E">
              <w:rPr>
                <w:rFonts w:asciiTheme="minorHAnsi" w:hAnsiTheme="minorHAnsi" w:cstheme="minorHAnsi"/>
                <w:color w:val="000000" w:themeColor="text1"/>
              </w:rPr>
              <w:t>≤</w:t>
            </w:r>
            <w:r w:rsidRPr="00F30C2E">
              <w:rPr>
                <w:rFonts w:asciiTheme="minorHAnsi" w:hAnsiTheme="minorHAnsi" w:cstheme="minorHAnsi"/>
                <w:color w:val="000000" w:themeColor="text1"/>
              </w:rPr>
              <w:t xml:space="preserve"> 2cm</w:t>
            </w:r>
            <w:r w:rsidR="00753041" w:rsidRPr="00F30C2E">
              <w:rPr>
                <w:rFonts w:asciiTheme="minorHAnsi" w:hAnsiTheme="minorHAnsi" w:cstheme="minorHAnsi"/>
                <w:color w:val="000000" w:themeColor="text1"/>
              </w:rPr>
              <w:t xml:space="preserve"> Durchmesser</w:t>
            </w:r>
          </w:p>
        </w:tc>
      </w:tr>
      <w:tr w:rsidR="00351E8F" w:rsidRPr="00707595" w14:paraId="6109BDCD" w14:textId="77777777" w:rsidTr="00845733">
        <w:trPr>
          <w:trHeight w:val="284"/>
        </w:trPr>
        <w:tc>
          <w:tcPr>
            <w:tcW w:w="817" w:type="dxa"/>
            <w:shd w:val="clear" w:color="auto" w:fill="F2F2F2" w:themeFill="background1" w:themeFillShade="F2"/>
          </w:tcPr>
          <w:p w14:paraId="2288CF2C"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T2  </w:t>
            </w:r>
          </w:p>
        </w:tc>
        <w:tc>
          <w:tcPr>
            <w:tcW w:w="8681" w:type="dxa"/>
            <w:shd w:val="clear" w:color="auto" w:fill="F2F2F2" w:themeFill="background1" w:themeFillShade="F2"/>
          </w:tcPr>
          <w:p w14:paraId="7580960F" w14:textId="77777777" w:rsidR="00351E8F" w:rsidRPr="00F30C2E" w:rsidRDefault="00351E8F" w:rsidP="001F37E1">
            <w:pPr>
              <w:ind w:left="425"/>
              <w:jc w:val="left"/>
              <w:rPr>
                <w:rFonts w:asciiTheme="minorHAnsi" w:hAnsiTheme="minorHAnsi" w:cstheme="minorHAnsi"/>
                <w:color w:val="000000" w:themeColor="text1"/>
              </w:rPr>
            </w:pPr>
            <w:r w:rsidRPr="00F30C2E">
              <w:rPr>
                <w:rFonts w:asciiTheme="minorHAnsi" w:hAnsiTheme="minorHAnsi" w:cstheme="minorHAnsi"/>
                <w:color w:val="000000" w:themeColor="text1"/>
              </w:rPr>
              <w:t xml:space="preserve">Tumor  &gt; 2cm </w:t>
            </w:r>
            <w:r w:rsidR="001F37E1" w:rsidRPr="00F30C2E">
              <w:rPr>
                <w:rFonts w:asciiTheme="minorHAnsi" w:hAnsiTheme="minorHAnsi" w:cstheme="minorHAnsi"/>
                <w:color w:val="000000" w:themeColor="text1"/>
              </w:rPr>
              <w:t xml:space="preserve">≤ </w:t>
            </w:r>
            <w:r w:rsidRPr="00F30C2E">
              <w:rPr>
                <w:rFonts w:asciiTheme="minorHAnsi" w:hAnsiTheme="minorHAnsi" w:cstheme="minorHAnsi"/>
                <w:color w:val="000000" w:themeColor="text1"/>
              </w:rPr>
              <w:t xml:space="preserve">5 cm </w:t>
            </w:r>
            <w:r w:rsidR="00753041" w:rsidRPr="00F30C2E">
              <w:rPr>
                <w:rFonts w:asciiTheme="minorHAnsi" w:hAnsiTheme="minorHAnsi" w:cstheme="minorHAnsi"/>
                <w:color w:val="000000" w:themeColor="text1"/>
              </w:rPr>
              <w:t>Durchmesser</w:t>
            </w:r>
          </w:p>
        </w:tc>
      </w:tr>
      <w:tr w:rsidR="00B5683F" w:rsidRPr="00707595" w14:paraId="710C7228" w14:textId="77777777" w:rsidTr="00845733">
        <w:trPr>
          <w:trHeight w:val="284"/>
        </w:trPr>
        <w:tc>
          <w:tcPr>
            <w:tcW w:w="817" w:type="dxa"/>
            <w:shd w:val="clear" w:color="auto" w:fill="F2F2F2" w:themeFill="background1" w:themeFillShade="F2"/>
          </w:tcPr>
          <w:p w14:paraId="4DC34128" w14:textId="77777777" w:rsidR="00B5683F" w:rsidRPr="00707595" w:rsidRDefault="00B5683F" w:rsidP="008A79F8">
            <w:pPr>
              <w:rPr>
                <w:rFonts w:asciiTheme="minorHAnsi" w:hAnsiTheme="minorHAnsi" w:cstheme="minorHAnsi"/>
                <w:b/>
              </w:rPr>
            </w:pPr>
            <w:r w:rsidRPr="00707595">
              <w:rPr>
                <w:rFonts w:asciiTheme="minorHAnsi" w:hAnsiTheme="minorHAnsi" w:cstheme="minorHAnsi"/>
                <w:b/>
              </w:rPr>
              <w:t>T3</w:t>
            </w:r>
          </w:p>
        </w:tc>
        <w:tc>
          <w:tcPr>
            <w:tcW w:w="8681" w:type="dxa"/>
            <w:shd w:val="clear" w:color="auto" w:fill="F2F2F2" w:themeFill="background1" w:themeFillShade="F2"/>
          </w:tcPr>
          <w:p w14:paraId="56A773A5" w14:textId="77777777" w:rsidR="00B5683F" w:rsidRPr="00F30C2E" w:rsidRDefault="00B5683F" w:rsidP="008A79F8">
            <w:pPr>
              <w:ind w:left="425"/>
              <w:jc w:val="left"/>
              <w:rPr>
                <w:rFonts w:asciiTheme="minorHAnsi" w:hAnsiTheme="minorHAnsi" w:cstheme="minorHAnsi"/>
                <w:color w:val="000000" w:themeColor="text1"/>
              </w:rPr>
            </w:pPr>
            <w:r w:rsidRPr="00F30C2E">
              <w:rPr>
                <w:rFonts w:asciiTheme="minorHAnsi" w:hAnsiTheme="minorHAnsi" w:cstheme="minorHAnsi"/>
                <w:color w:val="000000" w:themeColor="text1"/>
              </w:rPr>
              <w:t>Tumor  &gt; 5cm</w:t>
            </w:r>
            <w:r w:rsidR="00753041" w:rsidRPr="00F30C2E">
              <w:rPr>
                <w:rFonts w:asciiTheme="minorHAnsi" w:hAnsiTheme="minorHAnsi" w:cstheme="minorHAnsi"/>
                <w:color w:val="000000" w:themeColor="text1"/>
              </w:rPr>
              <w:t xml:space="preserve"> Durchmesser</w:t>
            </w:r>
          </w:p>
        </w:tc>
      </w:tr>
      <w:tr w:rsidR="00351E8F" w:rsidRPr="00707595" w14:paraId="518432E3" w14:textId="77777777" w:rsidTr="00845733">
        <w:trPr>
          <w:trHeight w:val="604"/>
        </w:trPr>
        <w:tc>
          <w:tcPr>
            <w:tcW w:w="817" w:type="dxa"/>
            <w:shd w:val="clear" w:color="auto" w:fill="F2F2F2" w:themeFill="background1" w:themeFillShade="F2"/>
          </w:tcPr>
          <w:p w14:paraId="058453FB"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T4  </w:t>
            </w:r>
          </w:p>
        </w:tc>
        <w:tc>
          <w:tcPr>
            <w:tcW w:w="8681" w:type="dxa"/>
            <w:shd w:val="clear" w:color="auto" w:fill="F2F2F2" w:themeFill="background1" w:themeFillShade="F2"/>
          </w:tcPr>
          <w:p w14:paraId="409689F1" w14:textId="77777777" w:rsidR="00351E8F" w:rsidRPr="00F30C2E" w:rsidRDefault="00351E8F" w:rsidP="008A79F8">
            <w:pPr>
              <w:ind w:left="425"/>
              <w:jc w:val="left"/>
              <w:rPr>
                <w:rFonts w:asciiTheme="minorHAnsi" w:hAnsiTheme="minorHAnsi" w:cstheme="minorHAnsi"/>
                <w:color w:val="000000" w:themeColor="text1"/>
              </w:rPr>
            </w:pPr>
            <w:r w:rsidRPr="00F30C2E">
              <w:rPr>
                <w:rFonts w:asciiTheme="minorHAnsi" w:hAnsiTheme="minorHAnsi" w:cstheme="minorHAnsi"/>
                <w:color w:val="000000" w:themeColor="text1"/>
              </w:rPr>
              <w:t>Tumor infiltriert benachbarte Organe, z.B. Vagina, Urethra, Blase</w:t>
            </w:r>
          </w:p>
          <w:p w14:paraId="6A36C082" w14:textId="77777777" w:rsidR="00351E8F" w:rsidRPr="00F30C2E" w:rsidRDefault="008A79F8" w:rsidP="008A79F8">
            <w:pPr>
              <w:ind w:left="425"/>
              <w:jc w:val="left"/>
              <w:rPr>
                <w:rFonts w:asciiTheme="minorHAnsi" w:hAnsiTheme="minorHAnsi" w:cstheme="minorHAnsi"/>
                <w:color w:val="000000" w:themeColor="text1"/>
              </w:rPr>
            </w:pPr>
            <w:r w:rsidRPr="00F30C2E">
              <w:rPr>
                <w:rFonts w:asciiTheme="minorHAnsi" w:hAnsiTheme="minorHAnsi" w:cstheme="minorHAnsi"/>
                <w:color w:val="000000" w:themeColor="text1"/>
              </w:rPr>
              <w:t>(</w:t>
            </w:r>
            <w:r w:rsidR="00351E8F" w:rsidRPr="00F30C2E">
              <w:rPr>
                <w:rFonts w:asciiTheme="minorHAnsi" w:hAnsiTheme="minorHAnsi" w:cstheme="minorHAnsi"/>
                <w:color w:val="000000" w:themeColor="text1"/>
              </w:rPr>
              <w:t xml:space="preserve">nicht </w:t>
            </w:r>
            <w:r w:rsidR="00753041" w:rsidRPr="00F30C2E">
              <w:rPr>
                <w:rFonts w:asciiTheme="minorHAnsi" w:hAnsiTheme="minorHAnsi" w:cstheme="minorHAnsi"/>
                <w:color w:val="000000" w:themeColor="text1"/>
              </w:rPr>
              <w:t xml:space="preserve">als </w:t>
            </w:r>
            <w:r w:rsidR="00351E8F" w:rsidRPr="00F30C2E">
              <w:rPr>
                <w:rFonts w:asciiTheme="minorHAnsi" w:hAnsiTheme="minorHAnsi" w:cstheme="minorHAnsi"/>
                <w:color w:val="000000" w:themeColor="text1"/>
              </w:rPr>
              <w:t>T4 klassifiziert</w:t>
            </w:r>
            <w:r w:rsidR="00753041" w:rsidRPr="00F30C2E">
              <w:rPr>
                <w:rFonts w:asciiTheme="minorHAnsi" w:hAnsiTheme="minorHAnsi" w:cstheme="minorHAnsi"/>
                <w:color w:val="000000" w:themeColor="text1"/>
              </w:rPr>
              <w:t xml:space="preserve"> werden Tumore mit: Invasion der </w:t>
            </w:r>
            <w:r w:rsidR="00351E8F" w:rsidRPr="00F30C2E">
              <w:rPr>
                <w:rFonts w:asciiTheme="minorHAnsi" w:hAnsiTheme="minorHAnsi" w:cstheme="minorHAnsi"/>
                <w:color w:val="000000" w:themeColor="text1"/>
              </w:rPr>
              <w:t xml:space="preserve">Rektumwand, </w:t>
            </w:r>
            <w:r w:rsidR="00753041" w:rsidRPr="00F30C2E">
              <w:rPr>
                <w:rFonts w:asciiTheme="minorHAnsi" w:hAnsiTheme="minorHAnsi" w:cstheme="minorHAnsi"/>
                <w:color w:val="000000" w:themeColor="text1"/>
              </w:rPr>
              <w:t xml:space="preserve">der </w:t>
            </w:r>
            <w:r w:rsidR="00351E8F" w:rsidRPr="00F30C2E">
              <w:rPr>
                <w:rFonts w:asciiTheme="minorHAnsi" w:hAnsiTheme="minorHAnsi" w:cstheme="minorHAnsi"/>
                <w:color w:val="000000" w:themeColor="text1"/>
              </w:rPr>
              <w:t xml:space="preserve">Sphinktermuskulatur, </w:t>
            </w:r>
            <w:r w:rsidR="00753041" w:rsidRPr="00F30C2E">
              <w:rPr>
                <w:rFonts w:asciiTheme="minorHAnsi" w:hAnsiTheme="minorHAnsi" w:cstheme="minorHAnsi"/>
                <w:color w:val="000000" w:themeColor="text1"/>
              </w:rPr>
              <w:t xml:space="preserve">der </w:t>
            </w:r>
            <w:r w:rsidR="00351E8F" w:rsidRPr="00F30C2E">
              <w:rPr>
                <w:rFonts w:asciiTheme="minorHAnsi" w:hAnsiTheme="minorHAnsi" w:cstheme="minorHAnsi"/>
                <w:color w:val="000000" w:themeColor="text1"/>
              </w:rPr>
              <w:t>perirektale</w:t>
            </w:r>
            <w:r w:rsidR="00753041" w:rsidRPr="00F30C2E">
              <w:rPr>
                <w:rFonts w:asciiTheme="minorHAnsi" w:hAnsiTheme="minorHAnsi" w:cstheme="minorHAnsi"/>
                <w:color w:val="000000" w:themeColor="text1"/>
              </w:rPr>
              <w:t>n</w:t>
            </w:r>
            <w:r w:rsidR="00351E8F" w:rsidRPr="00F30C2E">
              <w:rPr>
                <w:rFonts w:asciiTheme="minorHAnsi" w:hAnsiTheme="minorHAnsi" w:cstheme="minorHAnsi"/>
                <w:color w:val="000000" w:themeColor="text1"/>
              </w:rPr>
              <w:t xml:space="preserve"> Haut, </w:t>
            </w:r>
            <w:r w:rsidR="00753041" w:rsidRPr="00F30C2E">
              <w:rPr>
                <w:rFonts w:asciiTheme="minorHAnsi" w:hAnsiTheme="minorHAnsi" w:cstheme="minorHAnsi"/>
                <w:color w:val="000000" w:themeColor="text1"/>
              </w:rPr>
              <w:t xml:space="preserve">des </w:t>
            </w:r>
            <w:r w:rsidR="00351E8F" w:rsidRPr="00F30C2E">
              <w:rPr>
                <w:rFonts w:asciiTheme="minorHAnsi" w:hAnsiTheme="minorHAnsi" w:cstheme="minorHAnsi"/>
                <w:color w:val="000000" w:themeColor="text1"/>
              </w:rPr>
              <w:t>Subkutangewebe</w:t>
            </w:r>
            <w:r w:rsidR="00753041" w:rsidRPr="00F30C2E">
              <w:rPr>
                <w:rFonts w:asciiTheme="minorHAnsi" w:hAnsiTheme="minorHAnsi" w:cstheme="minorHAnsi"/>
                <w:color w:val="000000" w:themeColor="text1"/>
              </w:rPr>
              <w:t>s</w:t>
            </w:r>
            <w:r w:rsidR="00351E8F" w:rsidRPr="00F30C2E">
              <w:rPr>
                <w:rFonts w:asciiTheme="minorHAnsi" w:hAnsiTheme="minorHAnsi" w:cstheme="minorHAnsi"/>
                <w:color w:val="000000" w:themeColor="text1"/>
              </w:rPr>
              <w:t>)</w:t>
            </w:r>
          </w:p>
        </w:tc>
      </w:tr>
      <w:tr w:rsidR="00280284" w:rsidRPr="00707595" w14:paraId="469236A2" w14:textId="77777777" w:rsidTr="00845733">
        <w:tblPrEx>
          <w:tblCellMar>
            <w:right w:w="48" w:type="dxa"/>
          </w:tblCellMar>
        </w:tblPrEx>
        <w:trPr>
          <w:trHeight w:val="350"/>
        </w:trPr>
        <w:tc>
          <w:tcPr>
            <w:tcW w:w="817" w:type="dxa"/>
            <w:shd w:val="clear" w:color="auto" w:fill="auto"/>
          </w:tcPr>
          <w:p w14:paraId="57A10B60" w14:textId="77777777" w:rsidR="00280284" w:rsidRPr="00707595" w:rsidRDefault="00280284" w:rsidP="008A79F8">
            <w:pPr>
              <w:rPr>
                <w:rFonts w:asciiTheme="minorHAnsi" w:hAnsiTheme="minorHAnsi" w:cstheme="minorHAnsi"/>
                <w:b/>
                <w:sz w:val="8"/>
                <w:szCs w:val="8"/>
              </w:rPr>
            </w:pPr>
          </w:p>
        </w:tc>
        <w:tc>
          <w:tcPr>
            <w:tcW w:w="8681" w:type="dxa"/>
            <w:shd w:val="clear" w:color="auto" w:fill="auto"/>
          </w:tcPr>
          <w:p w14:paraId="583E44B4" w14:textId="77777777" w:rsidR="00280284" w:rsidRDefault="00280284" w:rsidP="008A79F8">
            <w:pPr>
              <w:ind w:left="425"/>
              <w:jc w:val="left"/>
              <w:rPr>
                <w:rFonts w:asciiTheme="minorHAnsi" w:hAnsiTheme="minorHAnsi" w:cstheme="minorHAnsi"/>
                <w:sz w:val="8"/>
                <w:szCs w:val="8"/>
              </w:rPr>
            </w:pPr>
          </w:p>
          <w:p w14:paraId="67DE9DA2" w14:textId="77777777" w:rsidR="00782E3B" w:rsidRDefault="00782E3B" w:rsidP="008A79F8">
            <w:pPr>
              <w:ind w:left="425"/>
              <w:jc w:val="left"/>
              <w:rPr>
                <w:rFonts w:asciiTheme="minorHAnsi" w:hAnsiTheme="minorHAnsi" w:cstheme="minorHAnsi"/>
                <w:sz w:val="8"/>
                <w:szCs w:val="8"/>
              </w:rPr>
            </w:pPr>
          </w:p>
          <w:p w14:paraId="62522D6F" w14:textId="77777777" w:rsidR="00782E3B" w:rsidRDefault="00782E3B" w:rsidP="008A79F8">
            <w:pPr>
              <w:ind w:left="425"/>
              <w:jc w:val="left"/>
              <w:rPr>
                <w:rFonts w:asciiTheme="minorHAnsi" w:hAnsiTheme="minorHAnsi" w:cstheme="minorHAnsi"/>
                <w:sz w:val="8"/>
                <w:szCs w:val="8"/>
              </w:rPr>
            </w:pPr>
          </w:p>
          <w:p w14:paraId="05A5F683" w14:textId="77777777" w:rsidR="00782E3B" w:rsidRDefault="00782E3B" w:rsidP="008A79F8">
            <w:pPr>
              <w:ind w:left="425"/>
              <w:jc w:val="left"/>
              <w:rPr>
                <w:rFonts w:asciiTheme="minorHAnsi" w:hAnsiTheme="minorHAnsi" w:cstheme="minorHAnsi"/>
                <w:sz w:val="8"/>
                <w:szCs w:val="8"/>
              </w:rPr>
            </w:pPr>
          </w:p>
          <w:p w14:paraId="4AEEA461" w14:textId="77777777" w:rsidR="00782E3B" w:rsidRDefault="00782E3B" w:rsidP="008A79F8">
            <w:pPr>
              <w:ind w:left="425"/>
              <w:jc w:val="left"/>
              <w:rPr>
                <w:rFonts w:asciiTheme="minorHAnsi" w:hAnsiTheme="minorHAnsi" w:cstheme="minorHAnsi"/>
                <w:sz w:val="8"/>
                <w:szCs w:val="8"/>
              </w:rPr>
            </w:pPr>
          </w:p>
          <w:p w14:paraId="4024FE32" w14:textId="77777777" w:rsidR="00782E3B" w:rsidRDefault="00782E3B" w:rsidP="008A79F8">
            <w:pPr>
              <w:ind w:left="425"/>
              <w:jc w:val="left"/>
              <w:rPr>
                <w:rFonts w:asciiTheme="minorHAnsi" w:hAnsiTheme="minorHAnsi" w:cstheme="minorHAnsi"/>
                <w:sz w:val="8"/>
                <w:szCs w:val="8"/>
              </w:rPr>
            </w:pPr>
          </w:p>
          <w:p w14:paraId="66389FA6" w14:textId="77777777" w:rsidR="00782E3B" w:rsidRDefault="00782E3B" w:rsidP="008A79F8">
            <w:pPr>
              <w:ind w:left="425"/>
              <w:jc w:val="left"/>
              <w:rPr>
                <w:rFonts w:asciiTheme="minorHAnsi" w:hAnsiTheme="minorHAnsi" w:cstheme="minorHAnsi"/>
                <w:sz w:val="8"/>
                <w:szCs w:val="8"/>
              </w:rPr>
            </w:pPr>
          </w:p>
          <w:p w14:paraId="25519B31" w14:textId="77777777" w:rsidR="00782E3B" w:rsidRDefault="00782E3B" w:rsidP="008A79F8">
            <w:pPr>
              <w:ind w:left="425"/>
              <w:jc w:val="left"/>
              <w:rPr>
                <w:rFonts w:asciiTheme="minorHAnsi" w:hAnsiTheme="minorHAnsi" w:cstheme="minorHAnsi"/>
                <w:sz w:val="8"/>
                <w:szCs w:val="8"/>
              </w:rPr>
            </w:pPr>
          </w:p>
          <w:p w14:paraId="46BB7241" w14:textId="77777777" w:rsidR="00782E3B" w:rsidRDefault="00782E3B" w:rsidP="008A79F8">
            <w:pPr>
              <w:ind w:left="425"/>
              <w:jc w:val="left"/>
              <w:rPr>
                <w:rFonts w:asciiTheme="minorHAnsi" w:hAnsiTheme="minorHAnsi" w:cstheme="minorHAnsi"/>
                <w:sz w:val="8"/>
                <w:szCs w:val="8"/>
              </w:rPr>
            </w:pPr>
          </w:p>
          <w:p w14:paraId="201AFE15" w14:textId="77777777" w:rsidR="00782E3B" w:rsidRPr="00707595" w:rsidRDefault="00782E3B" w:rsidP="008A79F8">
            <w:pPr>
              <w:ind w:left="425"/>
              <w:jc w:val="left"/>
              <w:rPr>
                <w:rFonts w:asciiTheme="minorHAnsi" w:hAnsiTheme="minorHAnsi" w:cstheme="minorHAnsi"/>
                <w:sz w:val="8"/>
                <w:szCs w:val="8"/>
              </w:rPr>
            </w:pPr>
          </w:p>
        </w:tc>
      </w:tr>
      <w:tr w:rsidR="00351E8F" w:rsidRPr="00707595" w14:paraId="52304EDF" w14:textId="77777777" w:rsidTr="00845733">
        <w:tblPrEx>
          <w:tblCellMar>
            <w:right w:w="48" w:type="dxa"/>
          </w:tblCellMar>
        </w:tblPrEx>
        <w:trPr>
          <w:trHeight w:val="284"/>
        </w:trPr>
        <w:tc>
          <w:tcPr>
            <w:tcW w:w="817" w:type="dxa"/>
            <w:shd w:val="clear" w:color="auto" w:fill="D9D9D9" w:themeFill="background1" w:themeFillShade="D9"/>
          </w:tcPr>
          <w:p w14:paraId="7246B7DF" w14:textId="77777777" w:rsidR="00351E8F" w:rsidRPr="00707595" w:rsidRDefault="00351E8F" w:rsidP="00440D70">
            <w:pPr>
              <w:rPr>
                <w:rFonts w:asciiTheme="minorHAnsi" w:hAnsiTheme="minorHAnsi" w:cstheme="minorHAnsi"/>
                <w:b/>
              </w:rPr>
            </w:pPr>
            <w:r w:rsidRPr="00707595">
              <w:rPr>
                <w:rFonts w:asciiTheme="minorHAnsi" w:hAnsiTheme="minorHAnsi" w:cstheme="minorHAnsi"/>
                <w:b/>
              </w:rPr>
              <w:lastRenderedPageBreak/>
              <w:t>N</w:t>
            </w:r>
            <w:r w:rsidR="00440D70" w:rsidRPr="00707595">
              <w:rPr>
                <w:rFonts w:asciiTheme="minorHAnsi" w:hAnsiTheme="minorHAnsi" w:cstheme="minorHAnsi"/>
                <w:b/>
              </w:rPr>
              <w:t>x</w:t>
            </w:r>
          </w:p>
        </w:tc>
        <w:tc>
          <w:tcPr>
            <w:tcW w:w="8681" w:type="dxa"/>
            <w:shd w:val="clear" w:color="auto" w:fill="D9D9D9" w:themeFill="background1" w:themeFillShade="D9"/>
          </w:tcPr>
          <w:p w14:paraId="1E08C9BE" w14:textId="77777777" w:rsidR="00351E8F" w:rsidRPr="00707595" w:rsidRDefault="00351E8F" w:rsidP="008A79F8">
            <w:pPr>
              <w:ind w:left="425"/>
              <w:jc w:val="left"/>
              <w:rPr>
                <w:rFonts w:asciiTheme="minorHAnsi" w:hAnsiTheme="minorHAnsi" w:cstheme="minorHAnsi"/>
              </w:rPr>
            </w:pPr>
            <w:r w:rsidRPr="00707595">
              <w:rPr>
                <w:rFonts w:asciiTheme="minorHAnsi" w:hAnsiTheme="minorHAnsi" w:cstheme="minorHAnsi"/>
              </w:rPr>
              <w:t xml:space="preserve">Regionäre Lymphknoten können nicht beurteilt werden </w:t>
            </w:r>
          </w:p>
        </w:tc>
      </w:tr>
      <w:tr w:rsidR="00351E8F" w:rsidRPr="00707595" w14:paraId="71250295" w14:textId="77777777" w:rsidTr="00845733">
        <w:tblPrEx>
          <w:tblCellMar>
            <w:right w:w="48" w:type="dxa"/>
          </w:tblCellMar>
        </w:tblPrEx>
        <w:trPr>
          <w:trHeight w:val="284"/>
        </w:trPr>
        <w:tc>
          <w:tcPr>
            <w:tcW w:w="817" w:type="dxa"/>
            <w:shd w:val="clear" w:color="auto" w:fill="D9D9D9" w:themeFill="background1" w:themeFillShade="D9"/>
          </w:tcPr>
          <w:p w14:paraId="224E9A7A"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N0  </w:t>
            </w:r>
          </w:p>
        </w:tc>
        <w:tc>
          <w:tcPr>
            <w:tcW w:w="8681" w:type="dxa"/>
            <w:shd w:val="clear" w:color="auto" w:fill="D9D9D9" w:themeFill="background1" w:themeFillShade="D9"/>
          </w:tcPr>
          <w:p w14:paraId="3C890F84" w14:textId="77777777" w:rsidR="00440D70" w:rsidRPr="00707595" w:rsidRDefault="00351E8F" w:rsidP="00440D70">
            <w:pPr>
              <w:ind w:left="425"/>
              <w:jc w:val="left"/>
              <w:rPr>
                <w:rFonts w:asciiTheme="minorHAnsi" w:hAnsiTheme="minorHAnsi" w:cstheme="minorHAnsi"/>
              </w:rPr>
            </w:pPr>
            <w:r w:rsidRPr="00707595">
              <w:rPr>
                <w:rFonts w:asciiTheme="minorHAnsi" w:hAnsiTheme="minorHAnsi" w:cstheme="minorHAnsi"/>
              </w:rPr>
              <w:t>kein Anhalt für Befall regionärer Lymphknoten</w:t>
            </w:r>
          </w:p>
        </w:tc>
      </w:tr>
      <w:tr w:rsidR="00351E8F" w:rsidRPr="00707595" w14:paraId="0A08FA2B" w14:textId="77777777" w:rsidTr="00845733">
        <w:tblPrEx>
          <w:tblCellMar>
            <w:right w:w="48" w:type="dxa"/>
          </w:tblCellMar>
        </w:tblPrEx>
        <w:trPr>
          <w:trHeight w:val="284"/>
        </w:trPr>
        <w:tc>
          <w:tcPr>
            <w:tcW w:w="817" w:type="dxa"/>
            <w:shd w:val="clear" w:color="auto" w:fill="D9D9D9" w:themeFill="background1" w:themeFillShade="D9"/>
          </w:tcPr>
          <w:p w14:paraId="33E100D8"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N1  </w:t>
            </w:r>
          </w:p>
        </w:tc>
        <w:tc>
          <w:tcPr>
            <w:tcW w:w="8681" w:type="dxa"/>
            <w:shd w:val="clear" w:color="auto" w:fill="D9D9D9" w:themeFill="background1" w:themeFillShade="D9"/>
          </w:tcPr>
          <w:p w14:paraId="59EA3BE7" w14:textId="77777777" w:rsidR="00351E8F" w:rsidRPr="00707595" w:rsidRDefault="001F37E1" w:rsidP="001F37E1">
            <w:pPr>
              <w:ind w:left="425"/>
              <w:jc w:val="left"/>
              <w:rPr>
                <w:rFonts w:asciiTheme="minorHAnsi" w:hAnsiTheme="minorHAnsi" w:cstheme="minorHAnsi"/>
              </w:rPr>
            </w:pPr>
            <w:r w:rsidRPr="00707595">
              <w:rPr>
                <w:rFonts w:asciiTheme="minorHAnsi" w:hAnsiTheme="minorHAnsi" w:cstheme="minorHAnsi"/>
              </w:rPr>
              <w:t xml:space="preserve">Metastase(n) in regionären </w:t>
            </w:r>
            <w:r w:rsidR="00351E8F" w:rsidRPr="00707595">
              <w:rPr>
                <w:rFonts w:asciiTheme="minorHAnsi" w:hAnsiTheme="minorHAnsi" w:cstheme="minorHAnsi"/>
              </w:rPr>
              <w:t xml:space="preserve"> Lymphknoten</w:t>
            </w:r>
          </w:p>
        </w:tc>
      </w:tr>
      <w:tr w:rsidR="00351E8F" w:rsidRPr="00707595" w14:paraId="1CBC71E8" w14:textId="77777777" w:rsidTr="00845733">
        <w:tblPrEx>
          <w:tblCellMar>
            <w:right w:w="48" w:type="dxa"/>
          </w:tblCellMar>
        </w:tblPrEx>
        <w:trPr>
          <w:trHeight w:val="284"/>
        </w:trPr>
        <w:tc>
          <w:tcPr>
            <w:tcW w:w="817" w:type="dxa"/>
            <w:shd w:val="clear" w:color="auto" w:fill="D9D9D9" w:themeFill="background1" w:themeFillShade="D9"/>
          </w:tcPr>
          <w:p w14:paraId="1571F0A8" w14:textId="77777777" w:rsidR="00351E8F" w:rsidRPr="00707595" w:rsidRDefault="00351E8F" w:rsidP="003D6102">
            <w:pPr>
              <w:spacing w:line="276" w:lineRule="auto"/>
              <w:jc w:val="right"/>
              <w:rPr>
                <w:rFonts w:asciiTheme="minorHAnsi" w:hAnsiTheme="minorHAnsi" w:cstheme="minorHAnsi"/>
                <w:b/>
              </w:rPr>
            </w:pPr>
            <w:r w:rsidRPr="00707595">
              <w:rPr>
                <w:rFonts w:asciiTheme="minorHAnsi" w:hAnsiTheme="minorHAnsi" w:cstheme="minorHAnsi"/>
                <w:b/>
              </w:rPr>
              <w:t>N</w:t>
            </w:r>
            <w:r w:rsidR="001F37E1" w:rsidRPr="00707595">
              <w:rPr>
                <w:rFonts w:asciiTheme="minorHAnsi" w:hAnsiTheme="minorHAnsi" w:cstheme="minorHAnsi"/>
                <w:b/>
              </w:rPr>
              <w:t>1a</w:t>
            </w:r>
            <w:r w:rsidRPr="00707595">
              <w:rPr>
                <w:rFonts w:asciiTheme="minorHAnsi" w:hAnsiTheme="minorHAnsi" w:cstheme="minorHAnsi"/>
                <w:b/>
              </w:rPr>
              <w:t xml:space="preserve">  </w:t>
            </w:r>
          </w:p>
        </w:tc>
        <w:tc>
          <w:tcPr>
            <w:tcW w:w="8681" w:type="dxa"/>
            <w:shd w:val="clear" w:color="auto" w:fill="D9D9D9" w:themeFill="background1" w:themeFillShade="D9"/>
          </w:tcPr>
          <w:p w14:paraId="4F2A16E0" w14:textId="27622724" w:rsidR="00351E8F" w:rsidRPr="00707595" w:rsidRDefault="001F37E1" w:rsidP="003D6102">
            <w:pPr>
              <w:spacing w:line="276" w:lineRule="auto"/>
              <w:ind w:left="425"/>
              <w:jc w:val="left"/>
              <w:rPr>
                <w:rFonts w:asciiTheme="minorHAnsi" w:hAnsiTheme="minorHAnsi" w:cstheme="minorHAnsi"/>
              </w:rPr>
            </w:pPr>
            <w:r w:rsidRPr="00707595">
              <w:rPr>
                <w:rFonts w:asciiTheme="minorHAnsi" w:hAnsiTheme="minorHAnsi" w:cstheme="minorHAnsi"/>
              </w:rPr>
              <w:t>Metastase(n) in inguinalen, mesorektalen Lymphknoten</w:t>
            </w:r>
            <w:r w:rsidR="00F30C2E">
              <w:rPr>
                <w:rFonts w:asciiTheme="minorHAnsi" w:hAnsiTheme="minorHAnsi" w:cstheme="minorHAnsi"/>
              </w:rPr>
              <w:t xml:space="preserve"> </w:t>
            </w:r>
            <w:r w:rsidR="003D6102" w:rsidRPr="003D6102">
              <w:rPr>
                <w:rFonts w:asciiTheme="minorHAnsi" w:hAnsiTheme="minorHAnsi" w:cstheme="minorHAnsi"/>
                <w:highlight w:val="yellow"/>
              </w:rPr>
              <w:t>und /</w:t>
            </w:r>
            <w:r w:rsidR="003D6102">
              <w:rPr>
                <w:rFonts w:asciiTheme="minorHAnsi" w:hAnsiTheme="minorHAnsi" w:cstheme="minorHAnsi"/>
              </w:rPr>
              <w:t xml:space="preserve"> </w:t>
            </w:r>
            <w:r w:rsidRPr="00707595">
              <w:rPr>
                <w:rFonts w:asciiTheme="minorHAnsi" w:hAnsiTheme="minorHAnsi" w:cstheme="minorHAnsi"/>
              </w:rPr>
              <w:t>oder Lymphknoten der A. iliaca interna</w:t>
            </w:r>
          </w:p>
        </w:tc>
      </w:tr>
      <w:tr w:rsidR="00351E8F" w:rsidRPr="00707595" w14:paraId="62F79932" w14:textId="77777777" w:rsidTr="00845733">
        <w:tblPrEx>
          <w:tblCellMar>
            <w:right w:w="48" w:type="dxa"/>
          </w:tblCellMar>
        </w:tblPrEx>
        <w:trPr>
          <w:trHeight w:val="284"/>
        </w:trPr>
        <w:tc>
          <w:tcPr>
            <w:tcW w:w="817" w:type="dxa"/>
            <w:shd w:val="clear" w:color="auto" w:fill="D9D9D9" w:themeFill="background1" w:themeFillShade="D9"/>
          </w:tcPr>
          <w:p w14:paraId="046AA5A8" w14:textId="77777777" w:rsidR="00351E8F" w:rsidRPr="00707595" w:rsidRDefault="00351E8F" w:rsidP="00845733">
            <w:pPr>
              <w:jc w:val="right"/>
              <w:rPr>
                <w:rFonts w:asciiTheme="minorHAnsi" w:hAnsiTheme="minorHAnsi" w:cstheme="minorHAnsi"/>
                <w:b/>
              </w:rPr>
            </w:pPr>
            <w:r w:rsidRPr="00707595">
              <w:rPr>
                <w:rFonts w:asciiTheme="minorHAnsi" w:hAnsiTheme="minorHAnsi" w:cstheme="minorHAnsi"/>
                <w:b/>
              </w:rPr>
              <w:t>N</w:t>
            </w:r>
            <w:r w:rsidR="001F37E1" w:rsidRPr="00707595">
              <w:rPr>
                <w:rFonts w:asciiTheme="minorHAnsi" w:hAnsiTheme="minorHAnsi" w:cstheme="minorHAnsi"/>
                <w:b/>
              </w:rPr>
              <w:t>1b</w:t>
            </w:r>
          </w:p>
        </w:tc>
        <w:tc>
          <w:tcPr>
            <w:tcW w:w="8681" w:type="dxa"/>
            <w:shd w:val="clear" w:color="auto" w:fill="D9D9D9" w:themeFill="background1" w:themeFillShade="D9"/>
          </w:tcPr>
          <w:p w14:paraId="0A61BF61" w14:textId="77777777" w:rsidR="00351E8F" w:rsidRPr="00707595" w:rsidRDefault="001F37E1" w:rsidP="001E0264">
            <w:pPr>
              <w:ind w:left="425"/>
              <w:jc w:val="left"/>
              <w:rPr>
                <w:rFonts w:asciiTheme="minorHAnsi" w:hAnsiTheme="minorHAnsi" w:cstheme="minorHAnsi"/>
              </w:rPr>
            </w:pPr>
            <w:r w:rsidRPr="00707595">
              <w:rPr>
                <w:rFonts w:asciiTheme="minorHAnsi" w:hAnsiTheme="minorHAnsi" w:cstheme="minorHAnsi"/>
              </w:rPr>
              <w:t>Metastase(n) in Lymphknoten der A. iliaca externa</w:t>
            </w:r>
          </w:p>
        </w:tc>
      </w:tr>
      <w:tr w:rsidR="001F37E1" w:rsidRPr="00707595" w14:paraId="52B01088" w14:textId="77777777" w:rsidTr="00845733">
        <w:tblPrEx>
          <w:tblCellMar>
            <w:right w:w="48" w:type="dxa"/>
          </w:tblCellMar>
        </w:tblPrEx>
        <w:trPr>
          <w:trHeight w:val="284"/>
        </w:trPr>
        <w:tc>
          <w:tcPr>
            <w:tcW w:w="817" w:type="dxa"/>
            <w:shd w:val="clear" w:color="auto" w:fill="D9D9D9" w:themeFill="background1" w:themeFillShade="D9"/>
          </w:tcPr>
          <w:p w14:paraId="4FBCEC67" w14:textId="77777777" w:rsidR="001F37E1" w:rsidRPr="00707595" w:rsidRDefault="001F37E1" w:rsidP="00845733">
            <w:pPr>
              <w:jc w:val="right"/>
              <w:rPr>
                <w:rFonts w:asciiTheme="minorHAnsi" w:hAnsiTheme="minorHAnsi" w:cstheme="minorHAnsi"/>
                <w:b/>
              </w:rPr>
            </w:pPr>
            <w:r w:rsidRPr="00707595">
              <w:rPr>
                <w:rFonts w:asciiTheme="minorHAnsi" w:hAnsiTheme="minorHAnsi" w:cstheme="minorHAnsi"/>
                <w:b/>
              </w:rPr>
              <w:t>N1c</w:t>
            </w:r>
          </w:p>
        </w:tc>
        <w:tc>
          <w:tcPr>
            <w:tcW w:w="8681" w:type="dxa"/>
            <w:shd w:val="clear" w:color="auto" w:fill="D9D9D9" w:themeFill="background1" w:themeFillShade="D9"/>
          </w:tcPr>
          <w:p w14:paraId="1DC61212" w14:textId="77777777" w:rsidR="001F37E1" w:rsidRPr="00707595" w:rsidRDefault="00440D70" w:rsidP="00C6127E">
            <w:pPr>
              <w:ind w:left="425"/>
              <w:jc w:val="left"/>
              <w:rPr>
                <w:rFonts w:asciiTheme="minorHAnsi" w:hAnsiTheme="minorHAnsi" w:cstheme="minorHAnsi"/>
              </w:rPr>
            </w:pPr>
            <w:r w:rsidRPr="00707595">
              <w:rPr>
                <w:rFonts w:asciiTheme="minorHAnsi" w:hAnsiTheme="minorHAnsi" w:cstheme="minorHAnsi"/>
              </w:rPr>
              <w:t>Metastase</w:t>
            </w:r>
            <w:r w:rsidR="00C6127E">
              <w:rPr>
                <w:rFonts w:asciiTheme="minorHAnsi" w:hAnsiTheme="minorHAnsi" w:cstheme="minorHAnsi"/>
              </w:rPr>
              <w:t>(n)</w:t>
            </w:r>
            <w:r w:rsidRPr="00707595">
              <w:rPr>
                <w:rFonts w:asciiTheme="minorHAnsi" w:hAnsiTheme="minorHAnsi" w:cstheme="minorHAnsi"/>
              </w:rPr>
              <w:t xml:space="preserve"> in Lymphknoten der A. iliaca externa </w:t>
            </w:r>
            <w:r w:rsidR="00C6127E" w:rsidRPr="00F30C2E">
              <w:rPr>
                <w:rFonts w:asciiTheme="minorHAnsi" w:hAnsiTheme="minorHAnsi" w:cstheme="minorHAnsi"/>
                <w:color w:val="000000" w:themeColor="text1"/>
              </w:rPr>
              <w:t xml:space="preserve">sowie N1a </w:t>
            </w:r>
            <w:r w:rsidRPr="00F30C2E">
              <w:rPr>
                <w:rFonts w:asciiTheme="minorHAnsi" w:hAnsiTheme="minorHAnsi" w:cstheme="minorHAnsi"/>
                <w:color w:val="000000" w:themeColor="text1"/>
              </w:rPr>
              <w:t xml:space="preserve">Lymphknoten </w:t>
            </w:r>
          </w:p>
        </w:tc>
      </w:tr>
      <w:tr w:rsidR="00440D70" w:rsidRPr="00707595" w14:paraId="0295861C" w14:textId="77777777" w:rsidTr="00440D70">
        <w:tblPrEx>
          <w:tblCellMar>
            <w:right w:w="96" w:type="dxa"/>
          </w:tblCellMar>
        </w:tblPrEx>
        <w:trPr>
          <w:trHeight w:val="420"/>
        </w:trPr>
        <w:tc>
          <w:tcPr>
            <w:tcW w:w="9498" w:type="dxa"/>
            <w:gridSpan w:val="2"/>
            <w:shd w:val="clear" w:color="auto" w:fill="auto"/>
          </w:tcPr>
          <w:p w14:paraId="477722FF" w14:textId="77777777" w:rsidR="00440D70" w:rsidRPr="00707595" w:rsidRDefault="00440D70" w:rsidP="00440D70">
            <w:pPr>
              <w:spacing w:line="276" w:lineRule="auto"/>
              <w:ind w:left="284" w:hanging="142"/>
              <w:jc w:val="left"/>
              <w:rPr>
                <w:rFonts w:asciiTheme="minorHAnsi" w:hAnsiTheme="minorHAnsi" w:cstheme="minorHAnsi"/>
                <w:sz w:val="18"/>
                <w:szCs w:val="18"/>
              </w:rPr>
            </w:pPr>
            <w:r w:rsidRPr="00F30C2E">
              <w:rPr>
                <w:rFonts w:asciiTheme="minorHAnsi" w:hAnsiTheme="minorHAnsi" w:cstheme="minorHAnsi"/>
                <w:color w:val="000000" w:themeColor="text1"/>
                <w:sz w:val="18"/>
                <w:szCs w:val="18"/>
              </w:rPr>
              <w:t>* p</w:t>
            </w:r>
            <w:r w:rsidR="00FF5876" w:rsidRPr="00F30C2E">
              <w:rPr>
                <w:rFonts w:asciiTheme="minorHAnsi" w:hAnsiTheme="minorHAnsi" w:cstheme="minorHAnsi"/>
                <w:color w:val="000000" w:themeColor="text1"/>
                <w:sz w:val="18"/>
                <w:szCs w:val="18"/>
              </w:rPr>
              <w:t>N</w:t>
            </w:r>
            <w:r w:rsidRPr="00F30C2E">
              <w:rPr>
                <w:rFonts w:asciiTheme="minorHAnsi" w:hAnsiTheme="minorHAnsi" w:cstheme="minorHAnsi"/>
                <w:color w:val="000000" w:themeColor="text1"/>
                <w:sz w:val="18"/>
                <w:szCs w:val="18"/>
              </w:rPr>
              <w:t>0: Regionäre perirektal</w:t>
            </w:r>
            <w:r w:rsidR="00FF5876" w:rsidRPr="00F30C2E">
              <w:rPr>
                <w:rFonts w:asciiTheme="minorHAnsi" w:hAnsiTheme="minorHAnsi" w:cstheme="minorHAnsi"/>
                <w:color w:val="000000" w:themeColor="text1"/>
                <w:sz w:val="18"/>
                <w:szCs w:val="18"/>
              </w:rPr>
              <w:t xml:space="preserve"> und </w:t>
            </w:r>
            <w:r w:rsidRPr="00F30C2E">
              <w:rPr>
                <w:rFonts w:asciiTheme="minorHAnsi" w:hAnsiTheme="minorHAnsi" w:cstheme="minorHAnsi"/>
                <w:color w:val="000000" w:themeColor="text1"/>
                <w:sz w:val="18"/>
                <w:szCs w:val="18"/>
              </w:rPr>
              <w:t xml:space="preserve">pelvine </w:t>
            </w:r>
            <w:r w:rsidR="00FF5876" w:rsidRPr="00F30C2E">
              <w:rPr>
                <w:rFonts w:asciiTheme="minorHAnsi" w:hAnsiTheme="minorHAnsi" w:cstheme="minorHAnsi"/>
                <w:color w:val="000000" w:themeColor="text1"/>
                <w:sz w:val="18"/>
                <w:szCs w:val="18"/>
              </w:rPr>
              <w:t>L</w:t>
            </w:r>
            <w:r w:rsidRPr="00F30C2E">
              <w:rPr>
                <w:rFonts w:asciiTheme="minorHAnsi" w:hAnsiTheme="minorHAnsi" w:cstheme="minorHAnsi"/>
                <w:color w:val="000000" w:themeColor="text1"/>
                <w:sz w:val="18"/>
                <w:szCs w:val="18"/>
              </w:rPr>
              <w:t>ymphadenektomie und histologische Untersuchung üblicherweise von 12 oder mehr Lymphknoten und</w:t>
            </w:r>
            <w:r w:rsidR="00361E93">
              <w:rPr>
                <w:rFonts w:asciiTheme="minorHAnsi" w:hAnsiTheme="minorHAnsi" w:cstheme="minorHAnsi"/>
                <w:sz w:val="18"/>
                <w:szCs w:val="18"/>
              </w:rPr>
              <w:t>/</w:t>
            </w:r>
            <w:r w:rsidRPr="00707595">
              <w:rPr>
                <w:rFonts w:asciiTheme="minorHAnsi" w:hAnsiTheme="minorHAnsi" w:cstheme="minorHAnsi"/>
                <w:sz w:val="18"/>
                <w:szCs w:val="18"/>
              </w:rPr>
              <w:t xml:space="preserve">oder inguinale Lymphadenektomie und histologische Untersuchung üblicherweise von 6 oder mehr Lymphknoten. </w:t>
            </w:r>
          </w:p>
          <w:p w14:paraId="40867890" w14:textId="77777777" w:rsidR="00845733" w:rsidRPr="00707595" w:rsidRDefault="00440D70" w:rsidP="00440D70">
            <w:pPr>
              <w:spacing w:line="276" w:lineRule="auto"/>
              <w:ind w:left="284"/>
              <w:jc w:val="left"/>
              <w:rPr>
                <w:rFonts w:asciiTheme="minorHAnsi" w:hAnsiTheme="minorHAnsi" w:cstheme="minorHAnsi"/>
                <w:sz w:val="18"/>
                <w:szCs w:val="18"/>
              </w:rPr>
            </w:pPr>
            <w:r w:rsidRPr="00707595">
              <w:rPr>
                <w:rFonts w:asciiTheme="minorHAnsi" w:hAnsiTheme="minorHAnsi" w:cstheme="minorHAnsi"/>
                <w:sz w:val="18"/>
                <w:szCs w:val="18"/>
              </w:rPr>
              <w:t>Wenn die untersuchten Lymphknoten tumorfrei sind, aber die Zahl der üblicherweise untersuchten Lymphknoten nicht erreicht wird, soll pN0 klassifiziert werden und in Klammern die Zahl der untersuchten Lymphknoten hinzugefügt werden.</w:t>
            </w:r>
          </w:p>
          <w:p w14:paraId="01CC03AF" w14:textId="77777777" w:rsidR="00845733" w:rsidRPr="00707595" w:rsidRDefault="00845733" w:rsidP="00440D70">
            <w:pPr>
              <w:spacing w:line="276" w:lineRule="auto"/>
              <w:ind w:left="284"/>
              <w:jc w:val="left"/>
              <w:rPr>
                <w:rFonts w:asciiTheme="minorHAnsi" w:hAnsiTheme="minorHAnsi" w:cstheme="minorHAnsi"/>
                <w:sz w:val="18"/>
                <w:szCs w:val="18"/>
              </w:rPr>
            </w:pPr>
          </w:p>
          <w:p w14:paraId="0AB5FC1C" w14:textId="77777777" w:rsidR="00440D70" w:rsidRPr="00707595" w:rsidRDefault="00440D70" w:rsidP="00440D70">
            <w:pPr>
              <w:spacing w:line="276" w:lineRule="auto"/>
              <w:ind w:left="284"/>
              <w:jc w:val="left"/>
              <w:rPr>
                <w:rFonts w:asciiTheme="minorHAnsi" w:hAnsiTheme="minorHAnsi" w:cstheme="minorHAnsi"/>
                <w:sz w:val="8"/>
                <w:szCs w:val="8"/>
              </w:rPr>
            </w:pPr>
          </w:p>
        </w:tc>
      </w:tr>
      <w:tr w:rsidR="00351E8F" w:rsidRPr="00707595" w14:paraId="4CBDF168" w14:textId="77777777" w:rsidTr="00845733">
        <w:tblPrEx>
          <w:tblCellMar>
            <w:right w:w="96" w:type="dxa"/>
          </w:tblCellMar>
        </w:tblPrEx>
        <w:trPr>
          <w:trHeight w:val="284"/>
        </w:trPr>
        <w:tc>
          <w:tcPr>
            <w:tcW w:w="817" w:type="dxa"/>
            <w:shd w:val="clear" w:color="auto" w:fill="BFBFBF" w:themeFill="background1" w:themeFillShade="BF"/>
          </w:tcPr>
          <w:p w14:paraId="3D4692AA"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M0  </w:t>
            </w:r>
          </w:p>
        </w:tc>
        <w:tc>
          <w:tcPr>
            <w:tcW w:w="8681" w:type="dxa"/>
            <w:shd w:val="clear" w:color="auto" w:fill="BFBFBF" w:themeFill="background1" w:themeFillShade="BF"/>
          </w:tcPr>
          <w:p w14:paraId="57755EAD" w14:textId="77777777" w:rsidR="00351E8F" w:rsidRPr="00707595" w:rsidRDefault="00845733" w:rsidP="00845733">
            <w:pPr>
              <w:ind w:left="425"/>
              <w:jc w:val="left"/>
              <w:rPr>
                <w:rFonts w:asciiTheme="minorHAnsi" w:hAnsiTheme="minorHAnsi" w:cstheme="minorHAnsi"/>
              </w:rPr>
            </w:pPr>
            <w:r w:rsidRPr="00707595">
              <w:rPr>
                <w:rFonts w:asciiTheme="minorHAnsi" w:hAnsiTheme="minorHAnsi" w:cstheme="minorHAnsi"/>
              </w:rPr>
              <w:t xml:space="preserve">keine </w:t>
            </w:r>
            <w:r w:rsidR="00351E8F" w:rsidRPr="00707595">
              <w:rPr>
                <w:rFonts w:asciiTheme="minorHAnsi" w:hAnsiTheme="minorHAnsi" w:cstheme="minorHAnsi"/>
              </w:rPr>
              <w:t xml:space="preserve">Fernmetastasen </w:t>
            </w:r>
          </w:p>
        </w:tc>
      </w:tr>
      <w:tr w:rsidR="00351E8F" w:rsidRPr="00707595" w14:paraId="5BA417D0" w14:textId="77777777" w:rsidTr="00845733">
        <w:tblPrEx>
          <w:tblCellMar>
            <w:right w:w="96" w:type="dxa"/>
          </w:tblCellMar>
        </w:tblPrEx>
        <w:trPr>
          <w:trHeight w:val="284"/>
        </w:trPr>
        <w:tc>
          <w:tcPr>
            <w:tcW w:w="817" w:type="dxa"/>
            <w:shd w:val="clear" w:color="auto" w:fill="BFBFBF" w:themeFill="background1" w:themeFillShade="BF"/>
          </w:tcPr>
          <w:p w14:paraId="2DE30577" w14:textId="77777777" w:rsidR="00351E8F" w:rsidRPr="00707595" w:rsidRDefault="00351E8F" w:rsidP="008A79F8">
            <w:pPr>
              <w:rPr>
                <w:rFonts w:asciiTheme="minorHAnsi" w:hAnsiTheme="minorHAnsi" w:cstheme="minorHAnsi"/>
                <w:b/>
              </w:rPr>
            </w:pPr>
            <w:r w:rsidRPr="00707595">
              <w:rPr>
                <w:rFonts w:asciiTheme="minorHAnsi" w:hAnsiTheme="minorHAnsi" w:cstheme="minorHAnsi"/>
                <w:b/>
              </w:rPr>
              <w:t xml:space="preserve">M1  </w:t>
            </w:r>
          </w:p>
        </w:tc>
        <w:tc>
          <w:tcPr>
            <w:tcW w:w="8681" w:type="dxa"/>
            <w:shd w:val="clear" w:color="auto" w:fill="BFBFBF" w:themeFill="background1" w:themeFillShade="BF"/>
          </w:tcPr>
          <w:p w14:paraId="7955622C" w14:textId="77777777" w:rsidR="00351E8F" w:rsidRPr="00707595" w:rsidRDefault="00845733" w:rsidP="00845733">
            <w:pPr>
              <w:ind w:left="425"/>
              <w:jc w:val="left"/>
              <w:rPr>
                <w:rFonts w:asciiTheme="minorHAnsi" w:hAnsiTheme="minorHAnsi" w:cstheme="minorHAnsi"/>
              </w:rPr>
            </w:pPr>
            <w:r w:rsidRPr="00707595">
              <w:rPr>
                <w:rFonts w:asciiTheme="minorHAnsi" w:hAnsiTheme="minorHAnsi" w:cstheme="minorHAnsi"/>
              </w:rPr>
              <w:t>Fernmetastasen</w:t>
            </w:r>
          </w:p>
        </w:tc>
      </w:tr>
    </w:tbl>
    <w:p w14:paraId="41325AB5" w14:textId="77777777" w:rsidR="00351E8F" w:rsidRPr="00707595" w:rsidRDefault="00351E8F" w:rsidP="00FA1E8F">
      <w:pPr>
        <w:pStyle w:val="Textkrper-Einzug2"/>
        <w:spacing w:after="0" w:line="276" w:lineRule="auto"/>
        <w:ind w:left="0"/>
        <w:jc w:val="both"/>
        <w:rPr>
          <w:rFonts w:asciiTheme="minorHAnsi" w:hAnsiTheme="minorHAnsi" w:cstheme="minorHAnsi"/>
          <w:szCs w:val="22"/>
        </w:rPr>
      </w:pPr>
    </w:p>
    <w:p w14:paraId="43CEAAEB" w14:textId="77777777" w:rsidR="008A79F8" w:rsidRPr="00707595" w:rsidRDefault="008A79F8" w:rsidP="008A79F8">
      <w:pPr>
        <w:pStyle w:val="Textkrper-Einzug2"/>
        <w:spacing w:line="276" w:lineRule="auto"/>
        <w:ind w:left="0"/>
        <w:rPr>
          <w:rFonts w:asciiTheme="minorHAnsi" w:hAnsiTheme="minorHAnsi" w:cstheme="minorHAnsi"/>
          <w:b/>
          <w:sz w:val="24"/>
          <w:szCs w:val="24"/>
        </w:rPr>
      </w:pPr>
    </w:p>
    <w:p w14:paraId="6A7FD90D" w14:textId="77777777" w:rsidR="00F02E8E" w:rsidRPr="00707595" w:rsidRDefault="00F02E8E" w:rsidP="008A79F8">
      <w:pPr>
        <w:pStyle w:val="Textkrper-Einzug2"/>
        <w:spacing w:line="276" w:lineRule="auto"/>
        <w:ind w:left="0"/>
        <w:rPr>
          <w:rFonts w:asciiTheme="minorHAnsi" w:hAnsiTheme="minorHAnsi" w:cstheme="minorHAnsi"/>
          <w:b/>
          <w:sz w:val="24"/>
          <w:szCs w:val="24"/>
        </w:rPr>
      </w:pPr>
      <w:r w:rsidRPr="00707595">
        <w:rPr>
          <w:rFonts w:asciiTheme="minorHAnsi" w:hAnsiTheme="minorHAnsi" w:cstheme="minorHAnsi"/>
          <w:b/>
          <w:sz w:val="24"/>
          <w:szCs w:val="24"/>
        </w:rPr>
        <w:t>UICC Stadium</w:t>
      </w:r>
    </w:p>
    <w:tbl>
      <w:tblPr>
        <w:tblStyle w:val="TableGrid"/>
        <w:tblW w:w="9570" w:type="dxa"/>
        <w:tblInd w:w="-3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9" w:type="dxa"/>
          <w:left w:w="108" w:type="dxa"/>
          <w:right w:w="46" w:type="dxa"/>
        </w:tblCellMar>
        <w:tblLook w:val="04A0" w:firstRow="1" w:lastRow="0" w:firstColumn="1" w:lastColumn="0" w:noHBand="0" w:noVBand="1"/>
      </w:tblPr>
      <w:tblGrid>
        <w:gridCol w:w="1276"/>
        <w:gridCol w:w="2268"/>
        <w:gridCol w:w="2977"/>
        <w:gridCol w:w="3049"/>
      </w:tblGrid>
      <w:tr w:rsidR="00941EED" w:rsidRPr="00707595" w14:paraId="28AA88B3" w14:textId="77777777" w:rsidTr="008A79F8">
        <w:trPr>
          <w:trHeight w:val="406"/>
        </w:trPr>
        <w:tc>
          <w:tcPr>
            <w:tcW w:w="1276" w:type="dxa"/>
            <w:shd w:val="clear" w:color="auto" w:fill="948A54" w:themeFill="background2" w:themeFillShade="80"/>
          </w:tcPr>
          <w:p w14:paraId="45B6C634" w14:textId="77777777" w:rsidR="00941EED" w:rsidRPr="00707595" w:rsidRDefault="00941EED" w:rsidP="00725104">
            <w:pPr>
              <w:spacing w:line="276" w:lineRule="auto"/>
              <w:rPr>
                <w:rFonts w:asciiTheme="minorHAnsi" w:hAnsiTheme="minorHAnsi" w:cstheme="minorHAnsi"/>
                <w:b/>
                <w:color w:val="FFFFFF" w:themeColor="background1"/>
              </w:rPr>
            </w:pPr>
            <w:r w:rsidRPr="00707595">
              <w:rPr>
                <w:rFonts w:asciiTheme="minorHAnsi" w:hAnsiTheme="minorHAnsi" w:cstheme="minorHAnsi"/>
                <w:b/>
                <w:color w:val="FFFFFF" w:themeColor="background1"/>
              </w:rPr>
              <w:t>Stadium</w:t>
            </w:r>
          </w:p>
        </w:tc>
        <w:tc>
          <w:tcPr>
            <w:tcW w:w="2268" w:type="dxa"/>
            <w:shd w:val="clear" w:color="auto" w:fill="948A54" w:themeFill="background2" w:themeFillShade="80"/>
          </w:tcPr>
          <w:p w14:paraId="0FDE83BF" w14:textId="77777777" w:rsidR="00941EED" w:rsidRPr="00707595" w:rsidRDefault="00941EED" w:rsidP="00725104">
            <w:pPr>
              <w:spacing w:line="276" w:lineRule="auto"/>
              <w:rPr>
                <w:rFonts w:asciiTheme="minorHAnsi" w:hAnsiTheme="minorHAnsi" w:cstheme="minorHAnsi"/>
                <w:b/>
                <w:color w:val="FFFFFF" w:themeColor="background1"/>
              </w:rPr>
            </w:pPr>
            <w:r w:rsidRPr="00707595">
              <w:rPr>
                <w:rFonts w:asciiTheme="minorHAnsi" w:hAnsiTheme="minorHAnsi" w:cstheme="minorHAnsi"/>
                <w:b/>
                <w:color w:val="FFFFFF" w:themeColor="background1"/>
              </w:rPr>
              <w:t>T</w:t>
            </w:r>
          </w:p>
        </w:tc>
        <w:tc>
          <w:tcPr>
            <w:tcW w:w="2977" w:type="dxa"/>
            <w:shd w:val="clear" w:color="auto" w:fill="948A54" w:themeFill="background2" w:themeFillShade="80"/>
          </w:tcPr>
          <w:p w14:paraId="6670FB78" w14:textId="77777777" w:rsidR="00941EED" w:rsidRPr="00707595" w:rsidRDefault="00941EED" w:rsidP="00725104">
            <w:pPr>
              <w:spacing w:line="276" w:lineRule="auto"/>
              <w:rPr>
                <w:rFonts w:asciiTheme="minorHAnsi" w:hAnsiTheme="minorHAnsi" w:cstheme="minorHAnsi"/>
                <w:b/>
                <w:color w:val="FFFFFF" w:themeColor="background1"/>
              </w:rPr>
            </w:pPr>
            <w:r w:rsidRPr="00707595">
              <w:rPr>
                <w:rFonts w:asciiTheme="minorHAnsi" w:hAnsiTheme="minorHAnsi" w:cstheme="minorHAnsi"/>
                <w:b/>
                <w:color w:val="FFFFFF" w:themeColor="background1"/>
              </w:rPr>
              <w:t>N</w:t>
            </w:r>
          </w:p>
        </w:tc>
        <w:tc>
          <w:tcPr>
            <w:tcW w:w="3049" w:type="dxa"/>
            <w:shd w:val="clear" w:color="auto" w:fill="948A54" w:themeFill="background2" w:themeFillShade="80"/>
          </w:tcPr>
          <w:p w14:paraId="176C1691" w14:textId="77777777" w:rsidR="00941EED" w:rsidRPr="00707595" w:rsidRDefault="00941EED" w:rsidP="00725104">
            <w:pPr>
              <w:spacing w:line="276" w:lineRule="auto"/>
              <w:rPr>
                <w:rFonts w:asciiTheme="minorHAnsi" w:hAnsiTheme="minorHAnsi" w:cstheme="minorHAnsi"/>
                <w:b/>
                <w:color w:val="FFFFFF" w:themeColor="background1"/>
              </w:rPr>
            </w:pPr>
            <w:r w:rsidRPr="00707595">
              <w:rPr>
                <w:rFonts w:asciiTheme="minorHAnsi" w:hAnsiTheme="minorHAnsi" w:cstheme="minorHAnsi"/>
                <w:b/>
                <w:color w:val="FFFFFF" w:themeColor="background1"/>
              </w:rPr>
              <w:t>M</w:t>
            </w:r>
          </w:p>
        </w:tc>
      </w:tr>
      <w:tr w:rsidR="00941EED" w:rsidRPr="00707595" w14:paraId="54424C77" w14:textId="77777777" w:rsidTr="00845733">
        <w:trPr>
          <w:trHeight w:hRule="exact" w:val="397"/>
        </w:trPr>
        <w:tc>
          <w:tcPr>
            <w:tcW w:w="1276" w:type="dxa"/>
            <w:shd w:val="clear" w:color="auto" w:fill="auto"/>
            <w:vAlign w:val="center"/>
          </w:tcPr>
          <w:p w14:paraId="314B1491" w14:textId="77777777" w:rsidR="00941EED" w:rsidRPr="00707595" w:rsidRDefault="00941EED" w:rsidP="00845733">
            <w:pPr>
              <w:spacing w:line="276" w:lineRule="auto"/>
              <w:ind w:left="302"/>
              <w:jc w:val="left"/>
              <w:rPr>
                <w:rFonts w:asciiTheme="minorHAnsi" w:hAnsiTheme="minorHAnsi" w:cstheme="minorHAnsi"/>
                <w:b/>
              </w:rPr>
            </w:pPr>
            <w:r w:rsidRPr="00707595">
              <w:rPr>
                <w:rFonts w:asciiTheme="minorHAnsi" w:hAnsiTheme="minorHAnsi" w:cstheme="minorHAnsi"/>
                <w:b/>
              </w:rPr>
              <w:t>0</w:t>
            </w:r>
          </w:p>
        </w:tc>
        <w:tc>
          <w:tcPr>
            <w:tcW w:w="2268" w:type="dxa"/>
            <w:shd w:val="clear" w:color="auto" w:fill="auto"/>
            <w:vAlign w:val="center"/>
          </w:tcPr>
          <w:p w14:paraId="2860DAD7" w14:textId="77777777" w:rsidR="00941EED"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Tis</w:t>
            </w:r>
          </w:p>
        </w:tc>
        <w:tc>
          <w:tcPr>
            <w:tcW w:w="2977" w:type="dxa"/>
            <w:shd w:val="clear" w:color="auto" w:fill="auto"/>
            <w:vAlign w:val="center"/>
          </w:tcPr>
          <w:p w14:paraId="26B82D9E" w14:textId="77777777" w:rsidR="00941EED"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N0</w:t>
            </w:r>
          </w:p>
        </w:tc>
        <w:tc>
          <w:tcPr>
            <w:tcW w:w="3049" w:type="dxa"/>
            <w:shd w:val="clear" w:color="auto" w:fill="auto"/>
            <w:vAlign w:val="center"/>
          </w:tcPr>
          <w:p w14:paraId="02BAD321" w14:textId="77777777" w:rsidR="00941EED"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M0</w:t>
            </w:r>
          </w:p>
        </w:tc>
      </w:tr>
      <w:tr w:rsidR="00941EED" w:rsidRPr="00707595" w14:paraId="334A516C" w14:textId="77777777" w:rsidTr="00845733">
        <w:trPr>
          <w:trHeight w:hRule="exact" w:val="397"/>
        </w:trPr>
        <w:tc>
          <w:tcPr>
            <w:tcW w:w="1276" w:type="dxa"/>
            <w:shd w:val="clear" w:color="auto" w:fill="auto"/>
            <w:vAlign w:val="center"/>
          </w:tcPr>
          <w:p w14:paraId="0E7C42E8" w14:textId="77777777" w:rsidR="00941EED" w:rsidRPr="00707595" w:rsidRDefault="00941EED" w:rsidP="00845733">
            <w:pPr>
              <w:spacing w:line="276" w:lineRule="auto"/>
              <w:ind w:left="302"/>
              <w:jc w:val="left"/>
              <w:rPr>
                <w:rFonts w:asciiTheme="minorHAnsi" w:hAnsiTheme="minorHAnsi" w:cstheme="minorHAnsi"/>
                <w:b/>
              </w:rPr>
            </w:pPr>
            <w:r w:rsidRPr="00707595">
              <w:rPr>
                <w:rFonts w:asciiTheme="minorHAnsi" w:hAnsiTheme="minorHAnsi" w:cstheme="minorHAnsi"/>
                <w:b/>
              </w:rPr>
              <w:t>I</w:t>
            </w:r>
          </w:p>
        </w:tc>
        <w:tc>
          <w:tcPr>
            <w:tcW w:w="2268" w:type="dxa"/>
            <w:shd w:val="clear" w:color="auto" w:fill="auto"/>
            <w:vAlign w:val="center"/>
          </w:tcPr>
          <w:p w14:paraId="501F884F" w14:textId="77777777" w:rsidR="00941EED"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T1</w:t>
            </w:r>
          </w:p>
        </w:tc>
        <w:tc>
          <w:tcPr>
            <w:tcW w:w="2977" w:type="dxa"/>
            <w:shd w:val="clear" w:color="auto" w:fill="auto"/>
            <w:vAlign w:val="center"/>
          </w:tcPr>
          <w:p w14:paraId="64BD2A38" w14:textId="77777777" w:rsidR="00941EED"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N0</w:t>
            </w:r>
          </w:p>
        </w:tc>
        <w:tc>
          <w:tcPr>
            <w:tcW w:w="3049" w:type="dxa"/>
            <w:shd w:val="clear" w:color="auto" w:fill="auto"/>
            <w:vAlign w:val="center"/>
          </w:tcPr>
          <w:p w14:paraId="48099949" w14:textId="77777777" w:rsidR="00941EED"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M0</w:t>
            </w:r>
          </w:p>
        </w:tc>
      </w:tr>
      <w:tr w:rsidR="00845733" w:rsidRPr="00707595" w14:paraId="097930A8" w14:textId="77777777" w:rsidTr="00845733">
        <w:trPr>
          <w:trHeight w:hRule="exact" w:val="397"/>
        </w:trPr>
        <w:tc>
          <w:tcPr>
            <w:tcW w:w="1276" w:type="dxa"/>
            <w:shd w:val="clear" w:color="auto" w:fill="auto"/>
            <w:vAlign w:val="center"/>
          </w:tcPr>
          <w:p w14:paraId="45227626" w14:textId="77777777" w:rsidR="00845733" w:rsidRPr="00707595" w:rsidRDefault="00845733" w:rsidP="00845733">
            <w:pPr>
              <w:spacing w:line="276" w:lineRule="auto"/>
              <w:ind w:left="302"/>
              <w:jc w:val="left"/>
              <w:rPr>
                <w:rFonts w:asciiTheme="minorHAnsi" w:hAnsiTheme="minorHAnsi" w:cstheme="minorHAnsi"/>
                <w:b/>
              </w:rPr>
            </w:pPr>
            <w:r w:rsidRPr="00707595">
              <w:rPr>
                <w:rFonts w:asciiTheme="minorHAnsi" w:hAnsiTheme="minorHAnsi" w:cstheme="minorHAnsi"/>
                <w:b/>
              </w:rPr>
              <w:t>IIA</w:t>
            </w:r>
          </w:p>
        </w:tc>
        <w:tc>
          <w:tcPr>
            <w:tcW w:w="2268" w:type="dxa"/>
            <w:shd w:val="clear" w:color="auto" w:fill="auto"/>
            <w:vAlign w:val="center"/>
          </w:tcPr>
          <w:p w14:paraId="561B6872"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T2</w:t>
            </w:r>
          </w:p>
        </w:tc>
        <w:tc>
          <w:tcPr>
            <w:tcW w:w="2977" w:type="dxa"/>
            <w:shd w:val="clear" w:color="auto" w:fill="auto"/>
            <w:vAlign w:val="center"/>
          </w:tcPr>
          <w:p w14:paraId="7482B2AE"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N0</w:t>
            </w:r>
          </w:p>
        </w:tc>
        <w:tc>
          <w:tcPr>
            <w:tcW w:w="3049" w:type="dxa"/>
            <w:shd w:val="clear" w:color="auto" w:fill="auto"/>
            <w:vAlign w:val="center"/>
          </w:tcPr>
          <w:p w14:paraId="550DB22C"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M0</w:t>
            </w:r>
          </w:p>
        </w:tc>
      </w:tr>
      <w:tr w:rsidR="00845733" w:rsidRPr="00707595" w14:paraId="2E605356" w14:textId="77777777" w:rsidTr="00845733">
        <w:trPr>
          <w:trHeight w:hRule="exact" w:val="397"/>
        </w:trPr>
        <w:tc>
          <w:tcPr>
            <w:tcW w:w="1276" w:type="dxa"/>
            <w:shd w:val="clear" w:color="auto" w:fill="auto"/>
            <w:vAlign w:val="center"/>
          </w:tcPr>
          <w:p w14:paraId="094C5B60" w14:textId="77777777" w:rsidR="00845733" w:rsidRPr="00707595" w:rsidRDefault="00845733" w:rsidP="00845733">
            <w:pPr>
              <w:spacing w:line="276" w:lineRule="auto"/>
              <w:ind w:left="302"/>
              <w:jc w:val="left"/>
              <w:rPr>
                <w:rFonts w:asciiTheme="minorHAnsi" w:hAnsiTheme="minorHAnsi" w:cstheme="minorHAnsi"/>
                <w:b/>
              </w:rPr>
            </w:pPr>
            <w:r w:rsidRPr="00707595">
              <w:rPr>
                <w:rFonts w:asciiTheme="minorHAnsi" w:hAnsiTheme="minorHAnsi" w:cstheme="minorHAnsi"/>
                <w:b/>
              </w:rPr>
              <w:t>IIB</w:t>
            </w:r>
          </w:p>
        </w:tc>
        <w:tc>
          <w:tcPr>
            <w:tcW w:w="2268" w:type="dxa"/>
            <w:shd w:val="clear" w:color="auto" w:fill="auto"/>
            <w:vAlign w:val="center"/>
          </w:tcPr>
          <w:p w14:paraId="515A2A25"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T3</w:t>
            </w:r>
          </w:p>
        </w:tc>
        <w:tc>
          <w:tcPr>
            <w:tcW w:w="2977" w:type="dxa"/>
            <w:shd w:val="clear" w:color="auto" w:fill="auto"/>
            <w:vAlign w:val="center"/>
          </w:tcPr>
          <w:p w14:paraId="0B0FB718"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N0</w:t>
            </w:r>
          </w:p>
        </w:tc>
        <w:tc>
          <w:tcPr>
            <w:tcW w:w="3049" w:type="dxa"/>
            <w:shd w:val="clear" w:color="auto" w:fill="auto"/>
            <w:vAlign w:val="center"/>
          </w:tcPr>
          <w:p w14:paraId="74EFCB8A"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M0</w:t>
            </w:r>
          </w:p>
        </w:tc>
      </w:tr>
      <w:tr w:rsidR="00941EED" w:rsidRPr="00707595" w14:paraId="20C3A517" w14:textId="77777777" w:rsidTr="00845733">
        <w:trPr>
          <w:trHeight w:hRule="exact" w:val="397"/>
        </w:trPr>
        <w:tc>
          <w:tcPr>
            <w:tcW w:w="1276" w:type="dxa"/>
            <w:shd w:val="clear" w:color="auto" w:fill="auto"/>
            <w:vAlign w:val="center"/>
          </w:tcPr>
          <w:p w14:paraId="4069DACA" w14:textId="77777777" w:rsidR="00941EED" w:rsidRPr="00707595" w:rsidRDefault="00941EED" w:rsidP="00845733">
            <w:pPr>
              <w:spacing w:line="276" w:lineRule="auto"/>
              <w:ind w:left="302"/>
              <w:jc w:val="left"/>
              <w:rPr>
                <w:rFonts w:asciiTheme="minorHAnsi" w:hAnsiTheme="minorHAnsi" w:cstheme="minorHAnsi"/>
                <w:b/>
              </w:rPr>
            </w:pPr>
            <w:r w:rsidRPr="00707595">
              <w:rPr>
                <w:rFonts w:asciiTheme="minorHAnsi" w:hAnsiTheme="minorHAnsi" w:cstheme="minorHAnsi"/>
                <w:b/>
              </w:rPr>
              <w:t>III A</w:t>
            </w:r>
          </w:p>
        </w:tc>
        <w:tc>
          <w:tcPr>
            <w:tcW w:w="2268" w:type="dxa"/>
            <w:shd w:val="clear" w:color="auto" w:fill="auto"/>
            <w:vAlign w:val="center"/>
          </w:tcPr>
          <w:p w14:paraId="37FB5B57" w14:textId="77777777" w:rsidR="00941EED"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T1, T2</w:t>
            </w:r>
          </w:p>
        </w:tc>
        <w:tc>
          <w:tcPr>
            <w:tcW w:w="2977" w:type="dxa"/>
            <w:shd w:val="clear" w:color="auto" w:fill="auto"/>
            <w:vAlign w:val="center"/>
          </w:tcPr>
          <w:p w14:paraId="40EBD7EC" w14:textId="77777777" w:rsidR="00F02E8E"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N1</w:t>
            </w:r>
          </w:p>
        </w:tc>
        <w:tc>
          <w:tcPr>
            <w:tcW w:w="3049" w:type="dxa"/>
            <w:shd w:val="clear" w:color="auto" w:fill="auto"/>
            <w:vAlign w:val="center"/>
          </w:tcPr>
          <w:p w14:paraId="32C73EDE" w14:textId="77777777" w:rsidR="00941EED" w:rsidRPr="00707595" w:rsidRDefault="00941EED" w:rsidP="00845733">
            <w:pPr>
              <w:spacing w:line="276" w:lineRule="auto"/>
              <w:rPr>
                <w:rFonts w:asciiTheme="minorHAnsi" w:hAnsiTheme="minorHAnsi" w:cstheme="minorHAnsi"/>
              </w:rPr>
            </w:pPr>
            <w:r w:rsidRPr="00707595">
              <w:rPr>
                <w:rFonts w:asciiTheme="minorHAnsi" w:hAnsiTheme="minorHAnsi" w:cstheme="minorHAnsi"/>
              </w:rPr>
              <w:t>M0</w:t>
            </w:r>
          </w:p>
        </w:tc>
      </w:tr>
      <w:tr w:rsidR="00941EED" w:rsidRPr="00707595" w14:paraId="2C6F1FFB" w14:textId="77777777" w:rsidTr="00845733">
        <w:trPr>
          <w:trHeight w:hRule="exact" w:val="397"/>
        </w:trPr>
        <w:tc>
          <w:tcPr>
            <w:tcW w:w="1276" w:type="dxa"/>
            <w:shd w:val="clear" w:color="auto" w:fill="auto"/>
            <w:vAlign w:val="center"/>
          </w:tcPr>
          <w:p w14:paraId="0CA1200D" w14:textId="77777777" w:rsidR="00941EED" w:rsidRPr="00707595" w:rsidRDefault="00941EED" w:rsidP="00845733">
            <w:pPr>
              <w:spacing w:line="276" w:lineRule="auto"/>
              <w:ind w:left="302"/>
              <w:jc w:val="left"/>
              <w:rPr>
                <w:rFonts w:asciiTheme="minorHAnsi" w:hAnsiTheme="minorHAnsi" w:cstheme="minorHAnsi"/>
                <w:b/>
              </w:rPr>
            </w:pPr>
            <w:r w:rsidRPr="00707595">
              <w:rPr>
                <w:rFonts w:asciiTheme="minorHAnsi" w:hAnsiTheme="minorHAnsi" w:cstheme="minorHAnsi"/>
                <w:b/>
              </w:rPr>
              <w:t>III B</w:t>
            </w:r>
          </w:p>
        </w:tc>
        <w:tc>
          <w:tcPr>
            <w:tcW w:w="2268" w:type="dxa"/>
            <w:shd w:val="clear" w:color="auto" w:fill="auto"/>
            <w:vAlign w:val="center"/>
          </w:tcPr>
          <w:p w14:paraId="1C574B25" w14:textId="77777777" w:rsidR="00F02E8E" w:rsidRPr="00707595" w:rsidRDefault="00F02E8E" w:rsidP="00845733">
            <w:pPr>
              <w:spacing w:line="276" w:lineRule="auto"/>
              <w:rPr>
                <w:rFonts w:asciiTheme="minorHAnsi" w:hAnsiTheme="minorHAnsi" w:cstheme="minorHAnsi"/>
              </w:rPr>
            </w:pPr>
            <w:r w:rsidRPr="00707595">
              <w:rPr>
                <w:rFonts w:asciiTheme="minorHAnsi" w:hAnsiTheme="minorHAnsi" w:cstheme="minorHAnsi"/>
              </w:rPr>
              <w:t>T4</w:t>
            </w:r>
          </w:p>
        </w:tc>
        <w:tc>
          <w:tcPr>
            <w:tcW w:w="2977" w:type="dxa"/>
            <w:shd w:val="clear" w:color="auto" w:fill="auto"/>
            <w:vAlign w:val="center"/>
          </w:tcPr>
          <w:p w14:paraId="5BEA9BAA" w14:textId="77777777" w:rsidR="00F02E8E" w:rsidRPr="00707595" w:rsidRDefault="00F02E8E" w:rsidP="007E2949">
            <w:pPr>
              <w:spacing w:line="276" w:lineRule="auto"/>
              <w:rPr>
                <w:rFonts w:asciiTheme="minorHAnsi" w:hAnsiTheme="minorHAnsi" w:cstheme="minorHAnsi"/>
              </w:rPr>
            </w:pPr>
            <w:r w:rsidRPr="00707595">
              <w:rPr>
                <w:rFonts w:asciiTheme="minorHAnsi" w:hAnsiTheme="minorHAnsi" w:cstheme="minorHAnsi"/>
              </w:rPr>
              <w:t>N</w:t>
            </w:r>
            <w:r w:rsidR="007E2949" w:rsidRPr="00707595">
              <w:rPr>
                <w:rFonts w:asciiTheme="minorHAnsi" w:hAnsiTheme="minorHAnsi" w:cstheme="minorHAnsi"/>
              </w:rPr>
              <w:t>0</w:t>
            </w:r>
          </w:p>
        </w:tc>
        <w:tc>
          <w:tcPr>
            <w:tcW w:w="3049" w:type="dxa"/>
            <w:shd w:val="clear" w:color="auto" w:fill="auto"/>
            <w:vAlign w:val="center"/>
          </w:tcPr>
          <w:p w14:paraId="52629EB3" w14:textId="77777777" w:rsidR="00F02E8E" w:rsidRPr="00707595" w:rsidRDefault="00F02E8E" w:rsidP="00845733">
            <w:pPr>
              <w:spacing w:line="276" w:lineRule="auto"/>
              <w:rPr>
                <w:rFonts w:asciiTheme="minorHAnsi" w:hAnsiTheme="minorHAnsi" w:cstheme="minorHAnsi"/>
              </w:rPr>
            </w:pPr>
            <w:r w:rsidRPr="00707595">
              <w:rPr>
                <w:rFonts w:asciiTheme="minorHAnsi" w:hAnsiTheme="minorHAnsi" w:cstheme="minorHAnsi"/>
              </w:rPr>
              <w:t>M0</w:t>
            </w:r>
          </w:p>
        </w:tc>
      </w:tr>
      <w:tr w:rsidR="00845733" w:rsidRPr="00707595" w14:paraId="40D73128" w14:textId="77777777" w:rsidTr="00845733">
        <w:trPr>
          <w:trHeight w:hRule="exact" w:val="397"/>
        </w:trPr>
        <w:tc>
          <w:tcPr>
            <w:tcW w:w="1276" w:type="dxa"/>
            <w:shd w:val="clear" w:color="auto" w:fill="auto"/>
            <w:vAlign w:val="center"/>
          </w:tcPr>
          <w:p w14:paraId="3E2AA9B0" w14:textId="77777777" w:rsidR="00845733" w:rsidRPr="00707595" w:rsidRDefault="00845733" w:rsidP="00845733">
            <w:pPr>
              <w:spacing w:line="276" w:lineRule="auto"/>
              <w:ind w:left="302"/>
              <w:jc w:val="left"/>
              <w:rPr>
                <w:rFonts w:asciiTheme="minorHAnsi" w:hAnsiTheme="minorHAnsi" w:cstheme="minorHAnsi"/>
                <w:b/>
              </w:rPr>
            </w:pPr>
            <w:r w:rsidRPr="00707595">
              <w:rPr>
                <w:rFonts w:asciiTheme="minorHAnsi" w:hAnsiTheme="minorHAnsi" w:cstheme="minorHAnsi"/>
                <w:b/>
              </w:rPr>
              <w:t>IIIC</w:t>
            </w:r>
          </w:p>
        </w:tc>
        <w:tc>
          <w:tcPr>
            <w:tcW w:w="2268" w:type="dxa"/>
            <w:shd w:val="clear" w:color="auto" w:fill="auto"/>
            <w:vAlign w:val="center"/>
          </w:tcPr>
          <w:p w14:paraId="05BCA60C"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T3, T4</w:t>
            </w:r>
          </w:p>
        </w:tc>
        <w:tc>
          <w:tcPr>
            <w:tcW w:w="2977" w:type="dxa"/>
            <w:shd w:val="clear" w:color="auto" w:fill="auto"/>
            <w:vAlign w:val="center"/>
          </w:tcPr>
          <w:p w14:paraId="313ADD6C"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N1</w:t>
            </w:r>
          </w:p>
        </w:tc>
        <w:tc>
          <w:tcPr>
            <w:tcW w:w="3049" w:type="dxa"/>
            <w:shd w:val="clear" w:color="auto" w:fill="auto"/>
            <w:vAlign w:val="center"/>
          </w:tcPr>
          <w:p w14:paraId="3A4D4184" w14:textId="77777777" w:rsidR="00845733"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M0</w:t>
            </w:r>
          </w:p>
        </w:tc>
      </w:tr>
      <w:tr w:rsidR="00941EED" w:rsidRPr="00351E8F" w14:paraId="370499F8" w14:textId="77777777" w:rsidTr="00845733">
        <w:tblPrEx>
          <w:tblCellMar>
            <w:right w:w="48" w:type="dxa"/>
          </w:tblCellMar>
        </w:tblPrEx>
        <w:trPr>
          <w:trHeight w:hRule="exact" w:val="397"/>
        </w:trPr>
        <w:tc>
          <w:tcPr>
            <w:tcW w:w="1276" w:type="dxa"/>
            <w:shd w:val="clear" w:color="auto" w:fill="auto"/>
            <w:vAlign w:val="center"/>
          </w:tcPr>
          <w:p w14:paraId="1A859AF5" w14:textId="77777777" w:rsidR="00941EED" w:rsidRPr="00707595" w:rsidRDefault="00941EED" w:rsidP="00845733">
            <w:pPr>
              <w:spacing w:line="276" w:lineRule="auto"/>
              <w:ind w:left="302"/>
              <w:jc w:val="left"/>
              <w:rPr>
                <w:rFonts w:asciiTheme="minorHAnsi" w:hAnsiTheme="minorHAnsi" w:cstheme="minorHAnsi"/>
                <w:b/>
              </w:rPr>
            </w:pPr>
            <w:r w:rsidRPr="00707595">
              <w:rPr>
                <w:rFonts w:asciiTheme="minorHAnsi" w:hAnsiTheme="minorHAnsi" w:cstheme="minorHAnsi"/>
                <w:b/>
              </w:rPr>
              <w:t>IV</w:t>
            </w:r>
          </w:p>
        </w:tc>
        <w:tc>
          <w:tcPr>
            <w:tcW w:w="2268" w:type="dxa"/>
            <w:shd w:val="clear" w:color="auto" w:fill="auto"/>
            <w:vAlign w:val="center"/>
          </w:tcPr>
          <w:p w14:paraId="1296712A" w14:textId="77777777" w:rsidR="00941EED" w:rsidRPr="00707595" w:rsidRDefault="00845733" w:rsidP="00845733">
            <w:pPr>
              <w:spacing w:line="276" w:lineRule="auto"/>
              <w:rPr>
                <w:rFonts w:asciiTheme="minorHAnsi" w:hAnsiTheme="minorHAnsi" w:cstheme="minorHAnsi"/>
              </w:rPr>
            </w:pPr>
            <w:r w:rsidRPr="00707595">
              <w:rPr>
                <w:rFonts w:asciiTheme="minorHAnsi" w:hAnsiTheme="minorHAnsi" w:cstheme="minorHAnsi"/>
              </w:rPr>
              <w:t>Jedes</w:t>
            </w:r>
            <w:r w:rsidR="00F02E8E" w:rsidRPr="00707595">
              <w:rPr>
                <w:rFonts w:asciiTheme="minorHAnsi" w:hAnsiTheme="minorHAnsi" w:cstheme="minorHAnsi"/>
              </w:rPr>
              <w:t xml:space="preserve"> T</w:t>
            </w:r>
          </w:p>
        </w:tc>
        <w:tc>
          <w:tcPr>
            <w:tcW w:w="2977" w:type="dxa"/>
            <w:shd w:val="clear" w:color="auto" w:fill="auto"/>
            <w:vAlign w:val="center"/>
          </w:tcPr>
          <w:p w14:paraId="308008AA" w14:textId="77777777" w:rsidR="00941EED" w:rsidRPr="00707595" w:rsidRDefault="00F02E8E" w:rsidP="00845733">
            <w:pPr>
              <w:spacing w:line="276" w:lineRule="auto"/>
              <w:rPr>
                <w:rFonts w:asciiTheme="minorHAnsi" w:hAnsiTheme="minorHAnsi" w:cstheme="minorHAnsi"/>
              </w:rPr>
            </w:pPr>
            <w:r w:rsidRPr="00707595">
              <w:rPr>
                <w:rFonts w:asciiTheme="minorHAnsi" w:hAnsiTheme="minorHAnsi" w:cstheme="minorHAnsi"/>
              </w:rPr>
              <w:t>Je</w:t>
            </w:r>
            <w:r w:rsidR="00845733" w:rsidRPr="00707595">
              <w:rPr>
                <w:rFonts w:asciiTheme="minorHAnsi" w:hAnsiTheme="minorHAnsi" w:cstheme="minorHAnsi"/>
              </w:rPr>
              <w:t>des</w:t>
            </w:r>
            <w:r w:rsidRPr="00707595">
              <w:rPr>
                <w:rFonts w:asciiTheme="minorHAnsi" w:hAnsiTheme="minorHAnsi" w:cstheme="minorHAnsi"/>
              </w:rPr>
              <w:t xml:space="preserve"> N</w:t>
            </w:r>
          </w:p>
        </w:tc>
        <w:tc>
          <w:tcPr>
            <w:tcW w:w="3049" w:type="dxa"/>
            <w:shd w:val="clear" w:color="auto" w:fill="auto"/>
            <w:vAlign w:val="center"/>
          </w:tcPr>
          <w:p w14:paraId="3AD92246" w14:textId="77777777" w:rsidR="00941EED" w:rsidRPr="00351E8F" w:rsidRDefault="00F02E8E" w:rsidP="00845733">
            <w:pPr>
              <w:spacing w:line="276" w:lineRule="auto"/>
              <w:rPr>
                <w:rFonts w:asciiTheme="minorHAnsi" w:hAnsiTheme="minorHAnsi" w:cstheme="minorHAnsi"/>
              </w:rPr>
            </w:pPr>
            <w:r w:rsidRPr="00707595">
              <w:rPr>
                <w:rFonts w:asciiTheme="minorHAnsi" w:hAnsiTheme="minorHAnsi" w:cstheme="minorHAnsi"/>
              </w:rPr>
              <w:t>M1</w:t>
            </w:r>
          </w:p>
        </w:tc>
      </w:tr>
    </w:tbl>
    <w:p w14:paraId="46937DF5" w14:textId="77777777" w:rsidR="00BD2EBB" w:rsidRDefault="00BD2EBB" w:rsidP="00BD2EBB">
      <w:pPr>
        <w:spacing w:line="276" w:lineRule="auto"/>
        <w:jc w:val="both"/>
        <w:rPr>
          <w:rFonts w:asciiTheme="minorHAnsi" w:hAnsiTheme="minorHAnsi"/>
        </w:rPr>
      </w:pPr>
    </w:p>
    <w:p w14:paraId="2354090E" w14:textId="77777777" w:rsidR="00BD2EBB" w:rsidRDefault="00BD2EBB" w:rsidP="00BD2EBB">
      <w:pPr>
        <w:spacing w:line="276" w:lineRule="auto"/>
        <w:jc w:val="both"/>
        <w:rPr>
          <w:rFonts w:asciiTheme="minorHAnsi" w:hAnsiTheme="minorHAnsi"/>
        </w:rPr>
      </w:pPr>
    </w:p>
    <w:p w14:paraId="69EC2AE3" w14:textId="77777777" w:rsidR="00782E3B" w:rsidRDefault="00782E3B" w:rsidP="00BD2EBB">
      <w:pPr>
        <w:spacing w:line="276" w:lineRule="auto"/>
        <w:jc w:val="both"/>
        <w:rPr>
          <w:rFonts w:asciiTheme="minorHAnsi" w:hAnsiTheme="minorHAnsi"/>
        </w:rPr>
      </w:pPr>
    </w:p>
    <w:p w14:paraId="24362746" w14:textId="1F69A8E5" w:rsidR="00782E3B" w:rsidRDefault="00782E3B" w:rsidP="00BD2EBB">
      <w:pPr>
        <w:spacing w:line="276" w:lineRule="auto"/>
        <w:jc w:val="both"/>
        <w:rPr>
          <w:rFonts w:asciiTheme="minorHAnsi" w:hAnsiTheme="minorHAnsi"/>
        </w:rPr>
      </w:pPr>
    </w:p>
    <w:p w14:paraId="338111EA" w14:textId="77777777" w:rsidR="003D6102" w:rsidRDefault="003D6102" w:rsidP="00BD2EBB">
      <w:pPr>
        <w:spacing w:line="276" w:lineRule="auto"/>
        <w:jc w:val="both"/>
        <w:rPr>
          <w:rFonts w:asciiTheme="minorHAnsi" w:hAnsiTheme="minorHAnsi"/>
        </w:rPr>
      </w:pPr>
    </w:p>
    <w:p w14:paraId="4C8D75FB" w14:textId="77777777" w:rsidR="00782E3B" w:rsidRDefault="00782E3B" w:rsidP="00BD2EBB">
      <w:pPr>
        <w:spacing w:line="276" w:lineRule="auto"/>
        <w:jc w:val="both"/>
        <w:rPr>
          <w:rFonts w:asciiTheme="minorHAnsi" w:hAnsiTheme="minorHAnsi"/>
        </w:rPr>
      </w:pPr>
    </w:p>
    <w:p w14:paraId="69F3F7F2" w14:textId="77777777" w:rsidR="00782E3B" w:rsidRDefault="00782E3B" w:rsidP="00BD2EBB">
      <w:pPr>
        <w:spacing w:line="276" w:lineRule="auto"/>
        <w:jc w:val="both"/>
        <w:rPr>
          <w:rFonts w:asciiTheme="minorHAnsi" w:hAnsiTheme="minorHAnsi"/>
        </w:rPr>
      </w:pPr>
    </w:p>
    <w:p w14:paraId="4F7BEFFB" w14:textId="77777777" w:rsidR="00782E3B" w:rsidRDefault="00782E3B" w:rsidP="00BD2EBB">
      <w:pPr>
        <w:spacing w:line="276" w:lineRule="auto"/>
        <w:jc w:val="both"/>
        <w:rPr>
          <w:rFonts w:asciiTheme="minorHAnsi" w:hAnsiTheme="minorHAnsi"/>
        </w:rPr>
      </w:pPr>
    </w:p>
    <w:p w14:paraId="60B24DB1" w14:textId="77777777" w:rsidR="00BD2EBB" w:rsidRPr="00F30C2E" w:rsidRDefault="00BD2EBB" w:rsidP="00F30C2E">
      <w:pPr>
        <w:pStyle w:val="berschrift2"/>
      </w:pPr>
      <w:bookmarkStart w:id="9" w:name="_Toc52258296"/>
      <w:r w:rsidRPr="00BD2EBB">
        <w:lastRenderedPageBreak/>
        <w:t>Risikofaktoren des Analkarzinoms</w:t>
      </w:r>
      <w:bookmarkEnd w:id="9"/>
    </w:p>
    <w:p w14:paraId="335B7384" w14:textId="77777777" w:rsidR="00BD2EBB" w:rsidRPr="00BD2EBB" w:rsidRDefault="0051280D" w:rsidP="00BD2EBB">
      <w:pPr>
        <w:pStyle w:val="Textkrper-Einzug2"/>
        <w:numPr>
          <w:ilvl w:val="0"/>
          <w:numId w:val="17"/>
        </w:numPr>
        <w:spacing w:after="0" w:line="276" w:lineRule="auto"/>
        <w:ind w:left="426" w:hanging="426"/>
        <w:jc w:val="both"/>
        <w:rPr>
          <w:rFonts w:asciiTheme="minorHAnsi" w:hAnsiTheme="minorHAnsi" w:cstheme="minorHAnsi"/>
          <w:szCs w:val="22"/>
        </w:rPr>
      </w:pPr>
      <w:r w:rsidRPr="00F30C2E">
        <w:rPr>
          <w:rFonts w:asciiTheme="minorHAnsi" w:hAnsiTheme="minorHAnsi" w:cstheme="minorHAnsi"/>
          <w:color w:val="000000" w:themeColor="text1"/>
          <w:szCs w:val="22"/>
        </w:rPr>
        <w:t xml:space="preserve">Infektion mit Hochrisiko (HR) </w:t>
      </w:r>
      <w:r w:rsidR="00BD2EBB" w:rsidRPr="00F30C2E">
        <w:rPr>
          <w:rFonts w:asciiTheme="minorHAnsi" w:hAnsiTheme="minorHAnsi" w:cstheme="minorHAnsi"/>
          <w:color w:val="000000" w:themeColor="text1"/>
          <w:szCs w:val="22"/>
        </w:rPr>
        <w:t>Humane</w:t>
      </w:r>
      <w:r w:rsidRPr="00F30C2E">
        <w:rPr>
          <w:rFonts w:asciiTheme="minorHAnsi" w:hAnsiTheme="minorHAnsi" w:cstheme="minorHAnsi"/>
          <w:color w:val="000000" w:themeColor="text1"/>
          <w:szCs w:val="22"/>
        </w:rPr>
        <w:t>n</w:t>
      </w:r>
      <w:r w:rsidR="00BD2EBB" w:rsidRPr="00F30C2E">
        <w:rPr>
          <w:rFonts w:asciiTheme="minorHAnsi" w:hAnsiTheme="minorHAnsi" w:cstheme="minorHAnsi"/>
          <w:color w:val="000000" w:themeColor="text1"/>
          <w:szCs w:val="22"/>
        </w:rPr>
        <w:t xml:space="preserve"> Papillomaviren</w:t>
      </w:r>
    </w:p>
    <w:p w14:paraId="566B5E3A" w14:textId="77777777" w:rsidR="00BD2EBB" w:rsidRP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sidRPr="00BD2EBB">
        <w:rPr>
          <w:rFonts w:asciiTheme="minorHAnsi" w:hAnsiTheme="minorHAnsi" w:cstheme="minorHAnsi"/>
          <w:szCs w:val="22"/>
        </w:rPr>
        <w:t xml:space="preserve">Immunsuppression, z.B. </w:t>
      </w:r>
      <w:r w:rsidR="00C77ED0" w:rsidRPr="00F30C2E">
        <w:rPr>
          <w:rFonts w:asciiTheme="minorHAnsi" w:hAnsiTheme="minorHAnsi" w:cstheme="minorHAnsi"/>
          <w:color w:val="000000" w:themeColor="text1"/>
          <w:szCs w:val="22"/>
        </w:rPr>
        <w:t>nach</w:t>
      </w:r>
      <w:r w:rsidR="00C77ED0">
        <w:rPr>
          <w:rFonts w:asciiTheme="minorHAnsi" w:hAnsiTheme="minorHAnsi" w:cstheme="minorHAnsi"/>
          <w:szCs w:val="22"/>
        </w:rPr>
        <w:t xml:space="preserve"> </w:t>
      </w:r>
      <w:r w:rsidRPr="00BD2EBB">
        <w:rPr>
          <w:rFonts w:asciiTheme="minorHAnsi" w:hAnsiTheme="minorHAnsi" w:cstheme="minorHAnsi"/>
          <w:szCs w:val="22"/>
        </w:rPr>
        <w:t>Organtransplantation oder bei HIV Infektion</w:t>
      </w:r>
    </w:p>
    <w:p w14:paraId="700AB7A6" w14:textId="77777777" w:rsidR="00BD2EBB" w:rsidRP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sidRPr="00BD2EBB">
        <w:rPr>
          <w:rFonts w:asciiTheme="minorHAnsi" w:hAnsiTheme="minorHAnsi" w:cstheme="minorHAnsi"/>
          <w:szCs w:val="22"/>
        </w:rPr>
        <w:t>Chronisch lokale Entzündung (lange bestehende Fisteln oder offene Wunden am After)</w:t>
      </w:r>
    </w:p>
    <w:p w14:paraId="663460AD" w14:textId="77777777" w:rsidR="00BD2EBB" w:rsidRPr="00F30C2E" w:rsidRDefault="001723C2" w:rsidP="00BD2EBB">
      <w:pPr>
        <w:pStyle w:val="Textkrper-Einzug2"/>
        <w:numPr>
          <w:ilvl w:val="0"/>
          <w:numId w:val="17"/>
        </w:numPr>
        <w:spacing w:after="0" w:line="276" w:lineRule="auto"/>
        <w:ind w:left="426" w:hanging="426"/>
        <w:jc w:val="both"/>
        <w:rPr>
          <w:rFonts w:asciiTheme="minorHAnsi" w:hAnsiTheme="minorHAnsi" w:cstheme="minorHAnsi"/>
          <w:color w:val="000000" w:themeColor="text1"/>
          <w:szCs w:val="22"/>
        </w:rPr>
      </w:pPr>
      <w:r w:rsidRPr="00F30C2E">
        <w:rPr>
          <w:rFonts w:asciiTheme="minorHAnsi" w:hAnsiTheme="minorHAnsi" w:cstheme="minorHAnsi"/>
          <w:color w:val="000000" w:themeColor="text1"/>
          <w:szCs w:val="22"/>
        </w:rPr>
        <w:t>Rezeptiver a</w:t>
      </w:r>
      <w:r w:rsidR="00BD2EBB" w:rsidRPr="00F30C2E">
        <w:rPr>
          <w:rFonts w:asciiTheme="minorHAnsi" w:hAnsiTheme="minorHAnsi" w:cstheme="minorHAnsi"/>
          <w:color w:val="000000" w:themeColor="text1"/>
          <w:szCs w:val="22"/>
        </w:rPr>
        <w:t>naler Geschlechtsverkehr</w:t>
      </w:r>
    </w:p>
    <w:p w14:paraId="026DB2FB" w14:textId="77777777" w:rsidR="00BD2EBB" w:rsidRPr="00F30C2E" w:rsidRDefault="0051280D" w:rsidP="00BD2EBB">
      <w:pPr>
        <w:pStyle w:val="Textkrper-Einzug2"/>
        <w:numPr>
          <w:ilvl w:val="0"/>
          <w:numId w:val="17"/>
        </w:numPr>
        <w:spacing w:after="0" w:line="276" w:lineRule="auto"/>
        <w:ind w:left="426" w:hanging="426"/>
        <w:jc w:val="both"/>
        <w:rPr>
          <w:rFonts w:asciiTheme="minorHAnsi" w:hAnsiTheme="minorHAnsi" w:cstheme="minorHAnsi"/>
          <w:color w:val="000000" w:themeColor="text1"/>
          <w:szCs w:val="22"/>
        </w:rPr>
      </w:pPr>
      <w:r w:rsidRPr="00F30C2E">
        <w:rPr>
          <w:rFonts w:asciiTheme="minorHAnsi" w:hAnsiTheme="minorHAnsi" w:cstheme="minorHAnsi"/>
          <w:color w:val="000000" w:themeColor="text1"/>
          <w:szCs w:val="22"/>
        </w:rPr>
        <w:t xml:space="preserve">Nikotinmissbrauch </w:t>
      </w:r>
    </w:p>
    <w:p w14:paraId="4577EA66" w14:textId="77777777" w:rsidR="0051280D" w:rsidRPr="00F30C2E" w:rsidRDefault="0051280D" w:rsidP="00BD2EBB">
      <w:pPr>
        <w:pStyle w:val="Textkrper-Einzug2"/>
        <w:numPr>
          <w:ilvl w:val="0"/>
          <w:numId w:val="17"/>
        </w:numPr>
        <w:spacing w:after="0" w:line="276" w:lineRule="auto"/>
        <w:ind w:left="426" w:hanging="426"/>
        <w:jc w:val="both"/>
        <w:rPr>
          <w:rFonts w:asciiTheme="minorHAnsi" w:hAnsiTheme="minorHAnsi" w:cstheme="minorHAnsi"/>
          <w:color w:val="000000" w:themeColor="text1"/>
          <w:szCs w:val="22"/>
        </w:rPr>
      </w:pPr>
      <w:r w:rsidRPr="00F30C2E">
        <w:rPr>
          <w:rFonts w:asciiTheme="minorHAnsi" w:hAnsiTheme="minorHAnsi" w:cstheme="minorHAnsi"/>
          <w:color w:val="000000" w:themeColor="text1"/>
          <w:szCs w:val="22"/>
        </w:rPr>
        <w:t xml:space="preserve">Analer und perianaler </w:t>
      </w:r>
      <w:r w:rsidR="00F30C2E">
        <w:rPr>
          <w:rFonts w:asciiTheme="minorHAnsi" w:hAnsiTheme="minorHAnsi" w:cstheme="minorHAnsi"/>
          <w:color w:val="000000" w:themeColor="text1"/>
          <w:szCs w:val="22"/>
        </w:rPr>
        <w:t>Morbus</w:t>
      </w:r>
      <w:r w:rsidRPr="00F30C2E">
        <w:rPr>
          <w:rFonts w:asciiTheme="minorHAnsi" w:hAnsiTheme="minorHAnsi" w:cstheme="minorHAnsi"/>
          <w:color w:val="000000" w:themeColor="text1"/>
          <w:szCs w:val="22"/>
        </w:rPr>
        <w:t xml:space="preserve"> Crohn</w:t>
      </w:r>
    </w:p>
    <w:p w14:paraId="24683322" w14:textId="77777777" w:rsidR="00415728" w:rsidRPr="00F30C2E" w:rsidRDefault="00415728" w:rsidP="00FA1E8F">
      <w:pPr>
        <w:pStyle w:val="Textkrper-Einzug2"/>
        <w:spacing w:after="0" w:line="276" w:lineRule="auto"/>
        <w:ind w:left="0"/>
        <w:jc w:val="both"/>
        <w:rPr>
          <w:rFonts w:asciiTheme="minorHAnsi" w:hAnsiTheme="minorHAnsi" w:cstheme="minorHAnsi"/>
          <w:b/>
          <w:color w:val="000000" w:themeColor="text1"/>
          <w:szCs w:val="22"/>
        </w:rPr>
      </w:pPr>
    </w:p>
    <w:p w14:paraId="4C7E754B" w14:textId="77777777" w:rsidR="00022CB5" w:rsidRDefault="00022CB5" w:rsidP="008A79F8">
      <w:pPr>
        <w:pStyle w:val="berschrift2"/>
      </w:pPr>
      <w:bookmarkStart w:id="10" w:name="_Toc52258297"/>
      <w:r>
        <w:t>Risikoassessment</w:t>
      </w:r>
      <w:bookmarkEnd w:id="10"/>
    </w:p>
    <w:p w14:paraId="2A66A533" w14:textId="77777777" w:rsidR="00BD2EBB" w:rsidRDefault="00BD2EBB" w:rsidP="00404BD3">
      <w:pPr>
        <w:spacing w:line="276" w:lineRule="auto"/>
        <w:jc w:val="both"/>
        <w:rPr>
          <w:rFonts w:asciiTheme="minorHAnsi" w:hAnsiTheme="minorHAnsi" w:cstheme="minorHAnsi"/>
          <w:szCs w:val="22"/>
        </w:rPr>
      </w:pPr>
      <w:r w:rsidRPr="004239D7">
        <w:rPr>
          <w:rFonts w:asciiTheme="minorHAnsi" w:hAnsiTheme="minorHAnsi" w:cstheme="minorHAnsi"/>
          <w:szCs w:val="22"/>
        </w:rPr>
        <w:t xml:space="preserve">T-Stadium (T) and Lymphknotenstatus (N) sind die stärksten prognostischen Faktoren für Patienten mit  </w:t>
      </w:r>
      <w:r>
        <w:rPr>
          <w:rFonts w:asciiTheme="minorHAnsi" w:hAnsiTheme="minorHAnsi" w:cstheme="minorHAnsi"/>
          <w:szCs w:val="22"/>
        </w:rPr>
        <w:t>Plattenepithelkarzinom des Analkanals (</w:t>
      </w:r>
      <w:r w:rsidRPr="00CB051B">
        <w:rPr>
          <w:rFonts w:asciiTheme="minorHAnsi" w:hAnsiTheme="minorHAnsi" w:cstheme="minorHAnsi"/>
          <w:szCs w:val="22"/>
        </w:rPr>
        <w:t>PMID 8156483</w:t>
      </w:r>
      <w:r>
        <w:rPr>
          <w:rFonts w:asciiTheme="minorHAnsi" w:hAnsiTheme="minorHAnsi" w:cstheme="minorHAnsi"/>
          <w:szCs w:val="22"/>
        </w:rPr>
        <w:t>)</w:t>
      </w:r>
    </w:p>
    <w:p w14:paraId="3EDC5F08" w14:textId="77777777" w:rsidR="00404BD3" w:rsidRPr="004239D7" w:rsidRDefault="00404BD3" w:rsidP="00404BD3">
      <w:pPr>
        <w:spacing w:line="276" w:lineRule="auto"/>
        <w:jc w:val="both"/>
        <w:rPr>
          <w:rFonts w:asciiTheme="minorHAnsi" w:hAnsiTheme="minorHAnsi" w:cstheme="minorHAnsi"/>
          <w:szCs w:val="22"/>
        </w:rPr>
      </w:pPr>
    </w:p>
    <w:tbl>
      <w:tblPr>
        <w:tblStyle w:val="Tabellenraster"/>
        <w:tblW w:w="0" w:type="auto"/>
        <w:tblInd w:w="283" w:type="dxa"/>
        <w:tblLook w:val="04A0" w:firstRow="1" w:lastRow="0" w:firstColumn="1" w:lastColumn="0" w:noHBand="0" w:noVBand="1"/>
      </w:tblPr>
      <w:tblGrid>
        <w:gridCol w:w="1385"/>
        <w:gridCol w:w="1134"/>
      </w:tblGrid>
      <w:tr w:rsidR="00BD2EBB" w:rsidRPr="00CB051B" w14:paraId="2AFA8C3C" w14:textId="77777777" w:rsidTr="00725104">
        <w:trPr>
          <w:trHeight w:val="231"/>
        </w:trPr>
        <w:tc>
          <w:tcPr>
            <w:tcW w:w="1385" w:type="dxa"/>
            <w:shd w:val="clear" w:color="auto" w:fill="F2F2F2" w:themeFill="background1" w:themeFillShade="F2"/>
          </w:tcPr>
          <w:p w14:paraId="27369704" w14:textId="77777777" w:rsidR="00BD2EBB" w:rsidRPr="00CB051B" w:rsidRDefault="00BD2EBB" w:rsidP="00725104">
            <w:pPr>
              <w:pStyle w:val="Textkrper-Einzug2"/>
              <w:spacing w:after="0" w:line="276" w:lineRule="auto"/>
              <w:ind w:left="0"/>
              <w:jc w:val="both"/>
              <w:rPr>
                <w:rFonts w:asciiTheme="minorHAnsi" w:hAnsiTheme="minorHAnsi" w:cstheme="minorHAnsi"/>
                <w:b/>
                <w:szCs w:val="22"/>
              </w:rPr>
            </w:pPr>
            <w:r w:rsidRPr="00CB051B">
              <w:rPr>
                <w:rFonts w:asciiTheme="minorHAnsi" w:hAnsiTheme="minorHAnsi" w:cstheme="minorHAnsi"/>
                <w:b/>
                <w:szCs w:val="22"/>
              </w:rPr>
              <w:t>T/N</w:t>
            </w:r>
          </w:p>
        </w:tc>
        <w:tc>
          <w:tcPr>
            <w:tcW w:w="1134" w:type="dxa"/>
            <w:shd w:val="clear" w:color="auto" w:fill="F2F2F2" w:themeFill="background1" w:themeFillShade="F2"/>
          </w:tcPr>
          <w:p w14:paraId="744C3783" w14:textId="77777777" w:rsidR="00BD2EBB" w:rsidRPr="00CB051B" w:rsidRDefault="00BD2EBB" w:rsidP="00725104">
            <w:pPr>
              <w:pStyle w:val="Textkrper-Einzug2"/>
              <w:spacing w:after="0" w:line="276" w:lineRule="auto"/>
              <w:ind w:left="0"/>
              <w:jc w:val="both"/>
              <w:rPr>
                <w:rFonts w:asciiTheme="minorHAnsi" w:hAnsiTheme="minorHAnsi" w:cstheme="minorHAnsi"/>
                <w:b/>
                <w:szCs w:val="22"/>
              </w:rPr>
            </w:pPr>
            <w:r w:rsidRPr="00CB051B">
              <w:rPr>
                <w:rFonts w:asciiTheme="minorHAnsi" w:hAnsiTheme="minorHAnsi" w:cstheme="minorHAnsi"/>
                <w:b/>
                <w:szCs w:val="22"/>
              </w:rPr>
              <w:t>OS</w:t>
            </w:r>
            <w:r w:rsidR="00860AEE">
              <w:rPr>
                <w:rFonts w:asciiTheme="minorHAnsi" w:hAnsiTheme="minorHAnsi" w:cstheme="minorHAnsi"/>
                <w:b/>
                <w:szCs w:val="22"/>
              </w:rPr>
              <w:t>/5Y</w:t>
            </w:r>
          </w:p>
        </w:tc>
      </w:tr>
      <w:tr w:rsidR="00BD2EBB" w:rsidRPr="004239D7" w14:paraId="3A8D7A89" w14:textId="77777777" w:rsidTr="00725104">
        <w:tc>
          <w:tcPr>
            <w:tcW w:w="1385" w:type="dxa"/>
          </w:tcPr>
          <w:p w14:paraId="68E2A626"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T1</w:t>
            </w:r>
          </w:p>
        </w:tc>
        <w:tc>
          <w:tcPr>
            <w:tcW w:w="1134" w:type="dxa"/>
          </w:tcPr>
          <w:p w14:paraId="5A0CDD2A"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86%</w:t>
            </w:r>
          </w:p>
        </w:tc>
      </w:tr>
      <w:tr w:rsidR="00BD2EBB" w:rsidRPr="004239D7" w14:paraId="070AEBC0" w14:textId="77777777" w:rsidTr="00725104">
        <w:tc>
          <w:tcPr>
            <w:tcW w:w="1385" w:type="dxa"/>
          </w:tcPr>
          <w:p w14:paraId="60A2B149"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T2</w:t>
            </w:r>
          </w:p>
        </w:tc>
        <w:tc>
          <w:tcPr>
            <w:tcW w:w="1134" w:type="dxa"/>
          </w:tcPr>
          <w:p w14:paraId="5C781D5A"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86%</w:t>
            </w:r>
          </w:p>
        </w:tc>
      </w:tr>
      <w:tr w:rsidR="00BD2EBB" w:rsidRPr="004239D7" w14:paraId="3B88B254" w14:textId="77777777" w:rsidTr="00725104">
        <w:tc>
          <w:tcPr>
            <w:tcW w:w="1385" w:type="dxa"/>
          </w:tcPr>
          <w:p w14:paraId="4902E75C"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T3</w:t>
            </w:r>
          </w:p>
        </w:tc>
        <w:tc>
          <w:tcPr>
            <w:tcW w:w="1134" w:type="dxa"/>
          </w:tcPr>
          <w:p w14:paraId="0F72A09F"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60%</w:t>
            </w:r>
          </w:p>
        </w:tc>
      </w:tr>
      <w:tr w:rsidR="00BD2EBB" w:rsidRPr="004239D7" w14:paraId="5DE585CD" w14:textId="77777777" w:rsidTr="00725104">
        <w:tc>
          <w:tcPr>
            <w:tcW w:w="1385" w:type="dxa"/>
          </w:tcPr>
          <w:p w14:paraId="062E0DB2"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T4</w:t>
            </w:r>
          </w:p>
        </w:tc>
        <w:tc>
          <w:tcPr>
            <w:tcW w:w="1134" w:type="dxa"/>
          </w:tcPr>
          <w:p w14:paraId="2FD01C96"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45%</w:t>
            </w:r>
          </w:p>
        </w:tc>
      </w:tr>
      <w:tr w:rsidR="00BD2EBB" w:rsidRPr="004239D7" w14:paraId="2ABD0410" w14:textId="77777777" w:rsidTr="00725104">
        <w:tc>
          <w:tcPr>
            <w:tcW w:w="1385" w:type="dxa"/>
          </w:tcPr>
          <w:p w14:paraId="494AE51C"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N0</w:t>
            </w:r>
          </w:p>
        </w:tc>
        <w:tc>
          <w:tcPr>
            <w:tcW w:w="1134" w:type="dxa"/>
          </w:tcPr>
          <w:p w14:paraId="594442A1"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76%</w:t>
            </w:r>
          </w:p>
        </w:tc>
      </w:tr>
      <w:tr w:rsidR="00BD2EBB" w:rsidRPr="004239D7" w14:paraId="50956BD2" w14:textId="77777777" w:rsidTr="00725104">
        <w:tc>
          <w:tcPr>
            <w:tcW w:w="1385" w:type="dxa"/>
          </w:tcPr>
          <w:p w14:paraId="3051B108"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N1</w:t>
            </w:r>
          </w:p>
        </w:tc>
        <w:tc>
          <w:tcPr>
            <w:tcW w:w="1134" w:type="dxa"/>
          </w:tcPr>
          <w:p w14:paraId="490143DE" w14:textId="77777777" w:rsidR="00BD2EBB" w:rsidRPr="004239D7" w:rsidRDefault="00BD2EBB" w:rsidP="00725104">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54%</w:t>
            </w:r>
          </w:p>
        </w:tc>
      </w:tr>
    </w:tbl>
    <w:p w14:paraId="0F563EC5" w14:textId="77777777" w:rsidR="00BD2EBB" w:rsidRPr="00CB051B" w:rsidRDefault="00BD2EBB" w:rsidP="00BD2EBB">
      <w:pPr>
        <w:pStyle w:val="Textkrper-Einzug2"/>
        <w:spacing w:after="0" w:line="276" w:lineRule="auto"/>
        <w:ind w:left="0"/>
        <w:jc w:val="both"/>
        <w:rPr>
          <w:rFonts w:asciiTheme="minorHAnsi" w:hAnsiTheme="minorHAnsi" w:cstheme="minorHAnsi"/>
          <w:szCs w:val="22"/>
          <w:lang w:val="en-US"/>
        </w:rPr>
      </w:pPr>
    </w:p>
    <w:p w14:paraId="7AB2B91F" w14:textId="77777777" w:rsidR="00BD2EBB" w:rsidRDefault="00BD2EBB" w:rsidP="00BD2EBB">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Faktoren</w:t>
      </w:r>
      <w:r w:rsidR="00C77ED0">
        <w:rPr>
          <w:rFonts w:asciiTheme="minorHAnsi" w:hAnsiTheme="minorHAnsi" w:cstheme="minorHAnsi"/>
          <w:szCs w:val="22"/>
        </w:rPr>
        <w:t>,</w:t>
      </w:r>
      <w:r>
        <w:rPr>
          <w:rFonts w:asciiTheme="minorHAnsi" w:hAnsiTheme="minorHAnsi" w:cstheme="minorHAnsi"/>
          <w:szCs w:val="22"/>
        </w:rPr>
        <w:t xml:space="preserve"> die mit hohem Risiko für eine lokale Rezdivrate und schlechtere</w:t>
      </w:r>
      <w:r w:rsidR="00C77ED0" w:rsidRPr="00EB36DF">
        <w:rPr>
          <w:rFonts w:asciiTheme="minorHAnsi" w:hAnsiTheme="minorHAnsi" w:cstheme="minorHAnsi"/>
          <w:color w:val="000000" w:themeColor="text1"/>
          <w:szCs w:val="22"/>
        </w:rPr>
        <w:t>m</w:t>
      </w:r>
      <w:r>
        <w:rPr>
          <w:rFonts w:asciiTheme="minorHAnsi" w:hAnsiTheme="minorHAnsi" w:cstheme="minorHAnsi"/>
          <w:szCs w:val="22"/>
        </w:rPr>
        <w:t xml:space="preserve"> Gesamtüberleben assoziiert sind:</w:t>
      </w:r>
    </w:p>
    <w:p w14:paraId="3574C4E3"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Hautulcus</w:t>
      </w:r>
    </w:p>
    <w:p w14:paraId="5BB1FE39"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Lymphknotenbefall</w:t>
      </w:r>
    </w:p>
    <w:p w14:paraId="5672AEAB"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männliches Geschlecht</w:t>
      </w:r>
    </w:p>
    <w:p w14:paraId="08A3A76C" w14:textId="77777777" w:rsidR="00BD2EBB" w:rsidRDefault="00BD2EBB" w:rsidP="00BD2EBB">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Tumordurchmesser &gt; 5cm</w:t>
      </w:r>
    </w:p>
    <w:p w14:paraId="095A90C9" w14:textId="77777777" w:rsidR="00782E3B" w:rsidRDefault="00782E3B" w:rsidP="00782E3B">
      <w:pPr>
        <w:pStyle w:val="Textkrper-Einzug2"/>
        <w:spacing w:after="0" w:line="276" w:lineRule="auto"/>
        <w:ind w:left="426"/>
        <w:jc w:val="both"/>
        <w:rPr>
          <w:rFonts w:asciiTheme="minorHAnsi" w:hAnsiTheme="minorHAnsi" w:cstheme="minorHAnsi"/>
          <w:szCs w:val="22"/>
        </w:rPr>
      </w:pPr>
    </w:p>
    <w:p w14:paraId="72712B7C"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7A9E2449"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1FE3089F"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63CE783A"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02E73951"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7B8E8FA5"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2729A821"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0423B5DC"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6904716A"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6A7FEE0F"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48DCADA2"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54FE072D"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306635B2"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5C26BA2A"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54C0C88E" w14:textId="77777777" w:rsidR="00782E3B" w:rsidRDefault="00782E3B" w:rsidP="00782E3B">
      <w:pPr>
        <w:pStyle w:val="Textkrper-Einzug2"/>
        <w:spacing w:after="0" w:line="276" w:lineRule="auto"/>
        <w:ind w:left="0"/>
        <w:jc w:val="both"/>
        <w:rPr>
          <w:rFonts w:asciiTheme="minorHAnsi" w:hAnsiTheme="minorHAnsi" w:cstheme="minorHAnsi"/>
          <w:szCs w:val="22"/>
        </w:rPr>
      </w:pPr>
    </w:p>
    <w:p w14:paraId="02DACDA0" w14:textId="77777777" w:rsidR="006D4DAC" w:rsidRPr="00E344D4" w:rsidRDefault="006D4DAC" w:rsidP="001A1F4B">
      <w:pPr>
        <w:pStyle w:val="berschrift1"/>
        <w:numPr>
          <w:ilvl w:val="0"/>
          <w:numId w:val="2"/>
        </w:numPr>
      </w:pPr>
      <w:bookmarkStart w:id="11" w:name="_Toc367183617"/>
      <w:bookmarkStart w:id="12" w:name="_Toc367183855"/>
      <w:bookmarkStart w:id="13" w:name="_Toc52258298"/>
      <w:r w:rsidRPr="00E344D4">
        <w:lastRenderedPageBreak/>
        <w:t>Behandlungsplan</w:t>
      </w:r>
      <w:bookmarkEnd w:id="11"/>
      <w:bookmarkEnd w:id="12"/>
      <w:bookmarkEnd w:id="13"/>
    </w:p>
    <w:p w14:paraId="1F0F2508" w14:textId="77777777" w:rsidR="001F2BEC" w:rsidRDefault="00BD2EBB" w:rsidP="001A1F4B">
      <w:pPr>
        <w:pStyle w:val="berschrift2"/>
      </w:pPr>
      <w:bookmarkStart w:id="14" w:name="_Toc52258299"/>
      <w:r>
        <w:t xml:space="preserve">Plattenepithelkarzinom des </w:t>
      </w:r>
      <w:r w:rsidR="001A1F4B">
        <w:t>Analkanal</w:t>
      </w:r>
      <w:r>
        <w:t>s</w:t>
      </w:r>
      <w:bookmarkEnd w:id="14"/>
    </w:p>
    <w:p w14:paraId="230C5656" w14:textId="77777777" w:rsidR="000A0CA9" w:rsidRPr="000A0CA9" w:rsidRDefault="000A0CA9" w:rsidP="000A0CA9"/>
    <w:p w14:paraId="2B58F517" w14:textId="77777777" w:rsidR="001A1F4B" w:rsidRDefault="00191E58" w:rsidP="00907685">
      <w:r>
        <w:rPr>
          <w:noProof/>
          <w:lang w:eastAsia="de-AT"/>
        </w:rPr>
        <w:drawing>
          <wp:inline distT="0" distB="0" distL="0" distR="0" wp14:anchorId="6C47E4CC" wp14:editId="485D4A54">
            <wp:extent cx="4667250" cy="332209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12-10 AnalCa Visio.gif"/>
                    <pic:cNvPicPr/>
                  </pic:nvPicPr>
                  <pic:blipFill>
                    <a:blip r:embed="rId17">
                      <a:extLst>
                        <a:ext uri="{28A0092B-C50C-407E-A947-70E740481C1C}">
                          <a14:useLocalDpi xmlns:a14="http://schemas.microsoft.com/office/drawing/2010/main" val="0"/>
                        </a:ext>
                      </a:extLst>
                    </a:blip>
                    <a:stretch>
                      <a:fillRect/>
                    </a:stretch>
                  </pic:blipFill>
                  <pic:spPr>
                    <a:xfrm>
                      <a:off x="0" y="0"/>
                      <a:ext cx="4678315" cy="3329970"/>
                    </a:xfrm>
                    <a:prstGeom prst="rect">
                      <a:avLst/>
                    </a:prstGeom>
                  </pic:spPr>
                </pic:pic>
              </a:graphicData>
            </a:graphic>
          </wp:inline>
        </w:drawing>
      </w:r>
    </w:p>
    <w:p w14:paraId="0EBF30A6" w14:textId="77777777" w:rsidR="00907685" w:rsidRPr="00B94367" w:rsidRDefault="00907685" w:rsidP="00907685">
      <w:pPr>
        <w:pStyle w:val="Textkrper-Einzug2"/>
        <w:spacing w:after="0" w:line="276" w:lineRule="auto"/>
        <w:ind w:left="0"/>
        <w:jc w:val="both"/>
        <w:rPr>
          <w:rFonts w:asciiTheme="minorHAnsi" w:hAnsiTheme="minorHAnsi" w:cstheme="minorHAnsi"/>
          <w:color w:val="000000" w:themeColor="text1"/>
          <w:sz w:val="18"/>
          <w:szCs w:val="18"/>
        </w:rPr>
      </w:pPr>
      <w:r w:rsidRPr="00B94367">
        <w:rPr>
          <w:rFonts w:asciiTheme="minorHAnsi" w:hAnsiTheme="minorHAnsi" w:cstheme="minorHAnsi"/>
          <w:color w:val="000000" w:themeColor="text1"/>
          <w:sz w:val="18"/>
          <w:szCs w:val="18"/>
          <w:vertAlign w:val="superscript"/>
        </w:rPr>
        <w:t>1</w:t>
      </w:r>
      <w:r w:rsidRPr="00B94367">
        <w:rPr>
          <w:rFonts w:asciiTheme="minorHAnsi" w:hAnsiTheme="minorHAnsi" w:cstheme="minorHAnsi"/>
          <w:color w:val="000000" w:themeColor="text1"/>
          <w:sz w:val="18"/>
          <w:szCs w:val="18"/>
        </w:rPr>
        <w:t xml:space="preserve"> InterAACT, NCT 02051868</w:t>
      </w:r>
    </w:p>
    <w:p w14:paraId="57BA1A1C" w14:textId="77777777" w:rsidR="00907685" w:rsidRPr="00B94367" w:rsidRDefault="00907685" w:rsidP="00907685">
      <w:pPr>
        <w:pStyle w:val="Textkrper-Einzug2"/>
        <w:spacing w:after="0" w:line="276" w:lineRule="auto"/>
        <w:ind w:left="0"/>
        <w:jc w:val="both"/>
        <w:rPr>
          <w:rFonts w:asciiTheme="minorHAnsi" w:hAnsiTheme="minorHAnsi" w:cstheme="minorHAnsi"/>
          <w:color w:val="000000" w:themeColor="text1"/>
          <w:sz w:val="18"/>
          <w:szCs w:val="18"/>
        </w:rPr>
      </w:pPr>
    </w:p>
    <w:p w14:paraId="19887ACB" w14:textId="77777777" w:rsidR="00B6749E" w:rsidRPr="00B94367" w:rsidRDefault="00B6749E" w:rsidP="001A1F4B">
      <w:pPr>
        <w:pStyle w:val="Textkrper-Einzug2"/>
        <w:spacing w:after="0" w:line="276" w:lineRule="auto"/>
        <w:ind w:left="0"/>
        <w:jc w:val="both"/>
        <w:rPr>
          <w:rFonts w:asciiTheme="minorHAnsi" w:hAnsiTheme="minorHAnsi" w:cstheme="minorHAnsi"/>
          <w:color w:val="000000" w:themeColor="text1"/>
          <w:szCs w:val="22"/>
        </w:rPr>
      </w:pPr>
      <w:r w:rsidRPr="00B94367">
        <w:rPr>
          <w:rFonts w:asciiTheme="minorHAnsi" w:hAnsiTheme="minorHAnsi" w:cstheme="minorHAnsi"/>
          <w:color w:val="000000" w:themeColor="text1"/>
          <w:szCs w:val="22"/>
        </w:rPr>
        <w:t xml:space="preserve">Eine lokale Exzision bei Tumoren des Analkanals wird auch bei kleinen Tumoren im Gegensatz zu Tumoren des Analrands generell nicht empfohlen (siehe 3.2 Plattenepithelkarzinom des Analrands). </w:t>
      </w:r>
    </w:p>
    <w:p w14:paraId="23DB7053" w14:textId="77777777" w:rsidR="00415728" w:rsidRPr="00B94367" w:rsidRDefault="00B6749E" w:rsidP="001A1F4B">
      <w:pPr>
        <w:pStyle w:val="Textkrper-Einzug2"/>
        <w:spacing w:after="0" w:line="276" w:lineRule="auto"/>
        <w:ind w:left="0"/>
        <w:jc w:val="both"/>
        <w:rPr>
          <w:rFonts w:asciiTheme="minorHAnsi" w:hAnsiTheme="minorHAnsi" w:cstheme="minorHAnsi"/>
          <w:color w:val="000000" w:themeColor="text1"/>
          <w:szCs w:val="22"/>
        </w:rPr>
      </w:pPr>
      <w:r w:rsidRPr="00B94367">
        <w:rPr>
          <w:rFonts w:asciiTheme="minorHAnsi" w:hAnsiTheme="minorHAnsi" w:cstheme="minorHAnsi"/>
          <w:color w:val="000000" w:themeColor="text1"/>
          <w:szCs w:val="22"/>
        </w:rPr>
        <w:t xml:space="preserve">NCCN führt allerdings bei SISCCA (superficially invasive squamous cell carcinoma) eine komplette Exzision bei einer Infiltration der Basalmembran von 3 Millimetern oder weniger und einer horizontalen Ausdehnung von maximal 7 Millimetern als „may be adequately“ an. Eine Empfehlung zum minimal erforderlichen freien Resektionsrand </w:t>
      </w:r>
      <w:r w:rsidR="00C92CF2" w:rsidRPr="00B94367">
        <w:rPr>
          <w:rFonts w:asciiTheme="minorHAnsi" w:hAnsiTheme="minorHAnsi" w:cstheme="minorHAnsi"/>
          <w:color w:val="000000" w:themeColor="text1"/>
          <w:szCs w:val="22"/>
        </w:rPr>
        <w:t xml:space="preserve">wird nicht abgegeben. In der S3 Leitlinie wird die operative Intervention bei Tumoren unter 2cm Größe lediglich als „kann“ Empfehlung bewertet. </w:t>
      </w:r>
    </w:p>
    <w:p w14:paraId="3470EAEF" w14:textId="77777777" w:rsidR="003178A5" w:rsidRPr="00B94367" w:rsidRDefault="003178A5" w:rsidP="001F2BEC">
      <w:pPr>
        <w:pStyle w:val="Textkrper-Einzug2"/>
        <w:spacing w:after="0" w:line="276" w:lineRule="auto"/>
        <w:ind w:left="0"/>
        <w:jc w:val="both"/>
        <w:rPr>
          <w:rFonts w:asciiTheme="minorHAnsi" w:hAnsiTheme="minorHAnsi" w:cstheme="minorHAnsi"/>
          <w:strike/>
          <w:color w:val="000000" w:themeColor="text1"/>
          <w:szCs w:val="22"/>
        </w:rPr>
      </w:pPr>
    </w:p>
    <w:p w14:paraId="6AF190F0" w14:textId="77777777" w:rsidR="008A4682" w:rsidRPr="00B94367" w:rsidRDefault="008A4682" w:rsidP="008A4682">
      <w:pPr>
        <w:pStyle w:val="Default"/>
        <w:jc w:val="both"/>
        <w:rPr>
          <w:rFonts w:asciiTheme="minorHAnsi" w:hAnsiTheme="minorHAnsi"/>
          <w:color w:val="000000" w:themeColor="text1"/>
          <w:sz w:val="22"/>
          <w:szCs w:val="22"/>
        </w:rPr>
      </w:pPr>
      <w:r w:rsidRPr="00B94367">
        <w:rPr>
          <w:rFonts w:asciiTheme="minorHAnsi" w:hAnsiTheme="minorHAnsi"/>
          <w:color w:val="000000" w:themeColor="text1"/>
          <w:sz w:val="22"/>
          <w:szCs w:val="22"/>
        </w:rPr>
        <w:t xml:space="preserve">Bei HIV-positiven PatientInnen mit Analkarzinom </w:t>
      </w:r>
      <w:r w:rsidRPr="00B94367">
        <w:rPr>
          <w:rFonts w:asciiTheme="minorHAnsi" w:hAnsiTheme="minorHAnsi"/>
          <w:bCs/>
          <w:color w:val="000000" w:themeColor="text1"/>
          <w:sz w:val="22"/>
          <w:szCs w:val="22"/>
        </w:rPr>
        <w:t xml:space="preserve">sollen </w:t>
      </w:r>
      <w:r w:rsidRPr="00B94367">
        <w:rPr>
          <w:rFonts w:asciiTheme="minorHAnsi" w:hAnsiTheme="minorHAnsi"/>
          <w:color w:val="000000" w:themeColor="text1"/>
          <w:sz w:val="22"/>
          <w:szCs w:val="22"/>
        </w:rPr>
        <w:t xml:space="preserve">hinsichtlich prätherapeutischer und therapeutischer Maßnahmen die Empfehlungen der Deutsch-Österreichischen Leitlinie „Anale Dysplasien und Analkarzinome bei HIV-Infizierten: Prävention, Diagnostik, Therapie“ berücksichtigt werden. </w:t>
      </w:r>
    </w:p>
    <w:p w14:paraId="50523748" w14:textId="77777777" w:rsidR="00BD3E2F" w:rsidRDefault="00BD3E2F" w:rsidP="001F2BEC">
      <w:pPr>
        <w:pStyle w:val="Textkrper-Einzug2"/>
        <w:spacing w:after="0" w:line="276" w:lineRule="auto"/>
        <w:ind w:left="0"/>
        <w:jc w:val="both"/>
        <w:rPr>
          <w:rFonts w:asciiTheme="minorHAnsi" w:hAnsiTheme="minorHAnsi" w:cstheme="minorHAnsi"/>
          <w:strike/>
          <w:color w:val="FF0000"/>
          <w:szCs w:val="22"/>
        </w:rPr>
      </w:pPr>
    </w:p>
    <w:p w14:paraId="7D1F94CD" w14:textId="77777777" w:rsidR="003347FA" w:rsidRPr="008A4682" w:rsidRDefault="003347FA" w:rsidP="001F2BEC">
      <w:pPr>
        <w:pStyle w:val="Textkrper-Einzug2"/>
        <w:spacing w:after="0" w:line="276" w:lineRule="auto"/>
        <w:ind w:left="0"/>
        <w:jc w:val="both"/>
        <w:rPr>
          <w:rFonts w:asciiTheme="minorHAnsi" w:hAnsiTheme="minorHAnsi" w:cstheme="minorHAnsi"/>
          <w:strike/>
          <w:color w:val="FF0000"/>
          <w:szCs w:val="22"/>
        </w:rPr>
      </w:pPr>
    </w:p>
    <w:p w14:paraId="3F9C7FE6" w14:textId="77777777" w:rsidR="003178A5" w:rsidRPr="00C36BD9" w:rsidRDefault="00C36BD9" w:rsidP="001F2BEC">
      <w:pPr>
        <w:pStyle w:val="Textkrper-Einzug2"/>
        <w:spacing w:after="0" w:line="276" w:lineRule="auto"/>
        <w:ind w:left="0"/>
        <w:jc w:val="both"/>
        <w:rPr>
          <w:rFonts w:asciiTheme="minorHAnsi" w:hAnsiTheme="minorHAnsi" w:cstheme="minorHAnsi"/>
          <w:b/>
          <w:szCs w:val="22"/>
        </w:rPr>
      </w:pPr>
      <w:r>
        <w:rPr>
          <w:rFonts w:asciiTheme="minorHAnsi" w:hAnsiTheme="minorHAnsi" w:cstheme="minorHAnsi"/>
          <w:b/>
          <w:szCs w:val="22"/>
        </w:rPr>
        <w:t>Durchführung der Radiotherapie</w:t>
      </w:r>
    </w:p>
    <w:p w14:paraId="71E3651B" w14:textId="77777777" w:rsidR="00F74B06" w:rsidRPr="00B658FA" w:rsidRDefault="00B658FA" w:rsidP="00B658FA">
      <w:pPr>
        <w:pStyle w:val="Textkrper-Einzug2"/>
        <w:spacing w:after="0" w:line="276" w:lineRule="auto"/>
        <w:ind w:left="0"/>
        <w:jc w:val="both"/>
        <w:rPr>
          <w:rFonts w:asciiTheme="minorHAnsi" w:hAnsiTheme="minorHAnsi" w:cstheme="minorHAnsi"/>
          <w:strike/>
          <w:color w:val="000000" w:themeColor="text1"/>
          <w:szCs w:val="22"/>
        </w:rPr>
      </w:pPr>
      <w:r w:rsidRPr="00B658FA">
        <w:rPr>
          <w:rFonts w:asciiTheme="minorHAnsi" w:hAnsiTheme="minorHAnsi" w:cstheme="minorHAnsi"/>
          <w:color w:val="000000" w:themeColor="text1"/>
          <w:szCs w:val="22"/>
        </w:rPr>
        <w:t xml:space="preserve">Bei </w:t>
      </w:r>
      <w:r w:rsidR="001723C2" w:rsidRPr="00B658FA">
        <w:rPr>
          <w:rFonts w:asciiTheme="minorHAnsi" w:hAnsiTheme="minorHAnsi" w:cstheme="minorHAnsi"/>
          <w:color w:val="000000" w:themeColor="text1"/>
          <w:szCs w:val="22"/>
        </w:rPr>
        <w:t>bestehendem Kinderwunsch</w:t>
      </w:r>
      <w:r w:rsidR="0090054F" w:rsidRPr="00B658FA">
        <w:rPr>
          <w:rFonts w:asciiTheme="minorHAnsi" w:hAnsiTheme="minorHAnsi" w:cstheme="minorHAnsi"/>
          <w:color w:val="000000" w:themeColor="text1"/>
          <w:szCs w:val="22"/>
        </w:rPr>
        <w:t>: siehe SOP Kinderwunsch bei onkologischen PatientInnen (Fertilitätserhalt)</w:t>
      </w:r>
      <w:r w:rsidR="001723C2" w:rsidRPr="00B658FA">
        <w:rPr>
          <w:rFonts w:asciiTheme="minorHAnsi" w:hAnsiTheme="minorHAnsi" w:cstheme="minorHAnsi"/>
          <w:color w:val="000000" w:themeColor="text1"/>
          <w:szCs w:val="22"/>
        </w:rPr>
        <w:t xml:space="preserve"> </w:t>
      </w:r>
    </w:p>
    <w:p w14:paraId="3BAAB2BF" w14:textId="77777777" w:rsidR="00F74B06" w:rsidRDefault="00F74B06" w:rsidP="00F74B06">
      <w:pPr>
        <w:pStyle w:val="Textkrper-Einzug2"/>
        <w:numPr>
          <w:ilvl w:val="0"/>
          <w:numId w:val="17"/>
        </w:numPr>
        <w:spacing w:after="0" w:line="276" w:lineRule="auto"/>
        <w:ind w:left="426" w:hanging="426"/>
        <w:jc w:val="both"/>
        <w:rPr>
          <w:rFonts w:asciiTheme="minorHAnsi" w:hAnsiTheme="minorHAnsi" w:cstheme="minorHAnsi"/>
          <w:szCs w:val="22"/>
        </w:rPr>
      </w:pPr>
      <w:r>
        <w:rPr>
          <w:rFonts w:asciiTheme="minorHAnsi" w:hAnsiTheme="minorHAnsi" w:cstheme="minorHAnsi"/>
          <w:szCs w:val="22"/>
        </w:rPr>
        <w:t>Zielvol</w:t>
      </w:r>
      <w:r w:rsidR="00484C60">
        <w:rPr>
          <w:rFonts w:asciiTheme="minorHAnsi" w:hAnsiTheme="minorHAnsi" w:cstheme="minorHAnsi"/>
          <w:szCs w:val="22"/>
        </w:rPr>
        <w:t>umina und Dosis der Bestrahlung, SIB (Simultan Integrierter Boost) kein Standard</w:t>
      </w:r>
    </w:p>
    <w:p w14:paraId="1E981FA2" w14:textId="77777777" w:rsidR="000A0CA9" w:rsidRPr="00B658FA" w:rsidRDefault="007F0BC7" w:rsidP="000A0CA9">
      <w:pPr>
        <w:pStyle w:val="Textkrper-Einzug2"/>
        <w:numPr>
          <w:ilvl w:val="1"/>
          <w:numId w:val="17"/>
        </w:numPr>
        <w:spacing w:after="0" w:line="276" w:lineRule="auto"/>
        <w:ind w:left="851"/>
        <w:jc w:val="both"/>
        <w:rPr>
          <w:rFonts w:asciiTheme="minorHAnsi" w:hAnsiTheme="minorHAnsi" w:cstheme="minorHAnsi"/>
          <w:color w:val="000000" w:themeColor="text1"/>
          <w:szCs w:val="22"/>
        </w:rPr>
      </w:pPr>
      <w:r w:rsidRPr="00B658FA">
        <w:rPr>
          <w:rFonts w:asciiTheme="minorHAnsi" w:hAnsiTheme="minorHAnsi" w:cstheme="minorHAnsi"/>
          <w:color w:val="000000" w:themeColor="text1"/>
          <w:szCs w:val="22"/>
        </w:rPr>
        <w:t xml:space="preserve">cT1,2 </w:t>
      </w:r>
      <w:r w:rsidR="008A3404" w:rsidRPr="00B658FA">
        <w:rPr>
          <w:rFonts w:asciiTheme="minorHAnsi" w:hAnsiTheme="minorHAnsi" w:cstheme="minorHAnsi"/>
          <w:color w:val="000000" w:themeColor="text1"/>
          <w:szCs w:val="22"/>
        </w:rPr>
        <w:t xml:space="preserve"> cN0/cN</w:t>
      </w:r>
      <w:r w:rsidR="00CF5CAE" w:rsidRPr="00B658FA">
        <w:rPr>
          <w:rFonts w:asciiTheme="minorHAnsi" w:hAnsiTheme="minorHAnsi" w:cstheme="minorHAnsi"/>
          <w:color w:val="000000" w:themeColor="text1"/>
          <w:szCs w:val="22"/>
        </w:rPr>
        <w:t>1</w:t>
      </w:r>
      <w:r w:rsidR="008A3404" w:rsidRPr="00B658FA">
        <w:rPr>
          <w:rFonts w:asciiTheme="minorHAnsi" w:hAnsiTheme="minorHAnsi" w:cstheme="minorHAnsi"/>
          <w:color w:val="000000" w:themeColor="text1"/>
          <w:szCs w:val="22"/>
        </w:rPr>
        <w:t>: Primärtumor 54</w:t>
      </w:r>
      <w:r w:rsidR="00F74B06" w:rsidRPr="00B658FA">
        <w:rPr>
          <w:rFonts w:asciiTheme="minorHAnsi" w:hAnsiTheme="minorHAnsi" w:cstheme="minorHAnsi"/>
          <w:color w:val="000000" w:themeColor="text1"/>
          <w:szCs w:val="22"/>
        </w:rPr>
        <w:t>Gy/1,8</w:t>
      </w:r>
      <w:r w:rsidR="001E347D" w:rsidRPr="00B658FA">
        <w:rPr>
          <w:rFonts w:asciiTheme="minorHAnsi" w:hAnsiTheme="minorHAnsi" w:cstheme="minorHAnsi"/>
          <w:color w:val="000000" w:themeColor="text1"/>
          <w:szCs w:val="22"/>
        </w:rPr>
        <w:t xml:space="preserve"> Gy</w:t>
      </w:r>
      <w:r w:rsidR="00F74B06" w:rsidRPr="00B658FA">
        <w:rPr>
          <w:rFonts w:asciiTheme="minorHAnsi" w:hAnsiTheme="minorHAnsi" w:cstheme="minorHAnsi"/>
          <w:color w:val="000000" w:themeColor="text1"/>
          <w:szCs w:val="22"/>
        </w:rPr>
        <w:t>, L</w:t>
      </w:r>
      <w:r w:rsidR="008A3404" w:rsidRPr="00B658FA">
        <w:rPr>
          <w:rFonts w:asciiTheme="minorHAnsi" w:hAnsiTheme="minorHAnsi" w:cstheme="minorHAnsi"/>
          <w:color w:val="000000" w:themeColor="text1"/>
          <w:szCs w:val="22"/>
        </w:rPr>
        <w:t xml:space="preserve">K elektiv </w:t>
      </w:r>
      <w:r w:rsidR="000A0CA9" w:rsidRPr="00B658FA">
        <w:rPr>
          <w:rFonts w:asciiTheme="minorHAnsi" w:hAnsiTheme="minorHAnsi" w:cstheme="minorHAnsi"/>
          <w:color w:val="000000" w:themeColor="text1"/>
          <w:szCs w:val="22"/>
        </w:rPr>
        <w:t xml:space="preserve">iliakal/pararektal/inguinal </w:t>
      </w:r>
      <w:r w:rsidRPr="00B658FA">
        <w:rPr>
          <w:rFonts w:asciiTheme="minorHAnsi" w:hAnsiTheme="minorHAnsi" w:cstheme="minorHAnsi"/>
          <w:color w:val="000000" w:themeColor="text1"/>
          <w:szCs w:val="22"/>
        </w:rPr>
        <w:t>45</w:t>
      </w:r>
      <w:r w:rsidR="00F74B06" w:rsidRPr="00B658FA">
        <w:rPr>
          <w:rFonts w:asciiTheme="minorHAnsi" w:hAnsiTheme="minorHAnsi" w:cstheme="minorHAnsi"/>
          <w:color w:val="000000" w:themeColor="text1"/>
          <w:szCs w:val="22"/>
        </w:rPr>
        <w:t>G</w:t>
      </w:r>
      <w:r w:rsidR="008A3404" w:rsidRPr="00B658FA">
        <w:rPr>
          <w:rFonts w:asciiTheme="minorHAnsi" w:hAnsiTheme="minorHAnsi" w:cstheme="minorHAnsi"/>
          <w:color w:val="000000" w:themeColor="text1"/>
          <w:szCs w:val="22"/>
        </w:rPr>
        <w:t>y</w:t>
      </w:r>
      <w:r w:rsidR="00F74B06" w:rsidRPr="00B658FA">
        <w:rPr>
          <w:rFonts w:asciiTheme="minorHAnsi" w:hAnsiTheme="minorHAnsi" w:cstheme="minorHAnsi"/>
          <w:color w:val="000000" w:themeColor="text1"/>
          <w:szCs w:val="22"/>
        </w:rPr>
        <w:t>/1,8Gy</w:t>
      </w:r>
      <w:r w:rsidR="000A0CA9" w:rsidRPr="00B658FA">
        <w:rPr>
          <w:rFonts w:asciiTheme="minorHAnsi" w:hAnsiTheme="minorHAnsi" w:cstheme="minorHAnsi"/>
          <w:color w:val="000000" w:themeColor="text1"/>
          <w:szCs w:val="22"/>
        </w:rPr>
        <w:t xml:space="preserve">, </w:t>
      </w:r>
    </w:p>
    <w:p w14:paraId="4D023FF3" w14:textId="77777777" w:rsidR="00F74B06" w:rsidRPr="00B658FA" w:rsidRDefault="007F0BC7" w:rsidP="007F0BC7">
      <w:pPr>
        <w:pStyle w:val="Textkrper-Einzug2"/>
        <w:spacing w:after="0" w:line="276" w:lineRule="auto"/>
        <w:jc w:val="both"/>
        <w:rPr>
          <w:rFonts w:asciiTheme="minorHAnsi" w:hAnsiTheme="minorHAnsi" w:cstheme="minorHAnsi"/>
          <w:color w:val="000000" w:themeColor="text1"/>
          <w:szCs w:val="22"/>
        </w:rPr>
      </w:pPr>
      <w:r w:rsidRPr="00B658FA">
        <w:rPr>
          <w:rFonts w:asciiTheme="minorHAnsi" w:hAnsiTheme="minorHAnsi" w:cstheme="minorHAnsi"/>
          <w:color w:val="000000" w:themeColor="text1"/>
          <w:szCs w:val="22"/>
        </w:rPr>
        <w:t xml:space="preserve">         </w:t>
      </w:r>
      <w:r w:rsidR="001E347D" w:rsidRPr="00B658FA">
        <w:rPr>
          <w:rFonts w:asciiTheme="minorHAnsi" w:hAnsiTheme="minorHAnsi" w:cstheme="minorHAnsi"/>
          <w:color w:val="000000" w:themeColor="text1"/>
          <w:szCs w:val="22"/>
        </w:rPr>
        <w:t xml:space="preserve">                          </w:t>
      </w:r>
      <w:r w:rsidR="0007403A">
        <w:rPr>
          <w:rFonts w:asciiTheme="minorHAnsi" w:hAnsiTheme="minorHAnsi" w:cstheme="minorHAnsi"/>
          <w:color w:val="000000" w:themeColor="text1"/>
          <w:szCs w:val="22"/>
        </w:rPr>
        <w:t xml:space="preserve">   </w:t>
      </w:r>
      <w:r w:rsidR="001E347D" w:rsidRPr="00B658FA">
        <w:rPr>
          <w:rFonts w:asciiTheme="minorHAnsi" w:hAnsiTheme="minorHAnsi" w:cstheme="minorHAnsi"/>
          <w:color w:val="000000" w:themeColor="text1"/>
          <w:szCs w:val="22"/>
        </w:rPr>
        <w:t xml:space="preserve">   </w:t>
      </w:r>
      <w:r w:rsidRPr="00B658FA">
        <w:rPr>
          <w:rFonts w:asciiTheme="minorHAnsi" w:hAnsiTheme="minorHAnsi" w:cstheme="minorHAnsi"/>
          <w:color w:val="000000" w:themeColor="text1"/>
          <w:szCs w:val="22"/>
        </w:rPr>
        <w:t xml:space="preserve">positive LK </w:t>
      </w:r>
      <w:r w:rsidR="000A0CA9" w:rsidRPr="00B658FA">
        <w:rPr>
          <w:rFonts w:asciiTheme="minorHAnsi" w:hAnsiTheme="minorHAnsi" w:cstheme="minorHAnsi"/>
          <w:color w:val="000000" w:themeColor="text1"/>
          <w:szCs w:val="22"/>
        </w:rPr>
        <w:t>54Gy/1,8</w:t>
      </w:r>
      <w:r w:rsidR="001E347D" w:rsidRPr="00B658FA">
        <w:rPr>
          <w:rFonts w:asciiTheme="minorHAnsi" w:hAnsiTheme="minorHAnsi" w:cstheme="minorHAnsi"/>
          <w:color w:val="000000" w:themeColor="text1"/>
          <w:szCs w:val="22"/>
        </w:rPr>
        <w:t xml:space="preserve"> </w:t>
      </w:r>
      <w:r w:rsidR="000A0CA9" w:rsidRPr="00B658FA">
        <w:rPr>
          <w:rFonts w:asciiTheme="minorHAnsi" w:hAnsiTheme="minorHAnsi" w:cstheme="minorHAnsi"/>
          <w:color w:val="000000" w:themeColor="text1"/>
          <w:szCs w:val="22"/>
        </w:rPr>
        <w:t>Gy</w:t>
      </w:r>
    </w:p>
    <w:p w14:paraId="6A5C2CA9" w14:textId="77777777" w:rsidR="008A3404" w:rsidRPr="00B658FA" w:rsidRDefault="007F0BC7" w:rsidP="000A0CA9">
      <w:pPr>
        <w:pStyle w:val="Textkrper-Einzug2"/>
        <w:numPr>
          <w:ilvl w:val="1"/>
          <w:numId w:val="17"/>
        </w:numPr>
        <w:spacing w:after="0" w:line="276" w:lineRule="auto"/>
        <w:ind w:left="851"/>
        <w:jc w:val="both"/>
        <w:rPr>
          <w:rFonts w:asciiTheme="minorHAnsi" w:hAnsiTheme="minorHAnsi" w:cstheme="minorHAnsi"/>
          <w:color w:val="000000" w:themeColor="text1"/>
          <w:szCs w:val="22"/>
        </w:rPr>
      </w:pPr>
      <w:r w:rsidRPr="00B658FA">
        <w:rPr>
          <w:rFonts w:asciiTheme="minorHAnsi" w:hAnsiTheme="minorHAnsi" w:cstheme="minorHAnsi"/>
          <w:color w:val="000000" w:themeColor="text1"/>
          <w:szCs w:val="22"/>
        </w:rPr>
        <w:t xml:space="preserve">cT3,4 </w:t>
      </w:r>
      <w:r w:rsidR="008A3404" w:rsidRPr="00B658FA">
        <w:rPr>
          <w:rFonts w:asciiTheme="minorHAnsi" w:hAnsiTheme="minorHAnsi" w:cstheme="minorHAnsi"/>
          <w:color w:val="000000" w:themeColor="text1"/>
          <w:szCs w:val="22"/>
        </w:rPr>
        <w:t xml:space="preserve"> cN</w:t>
      </w:r>
      <w:r w:rsidR="00484C60">
        <w:rPr>
          <w:rFonts w:asciiTheme="minorHAnsi" w:hAnsiTheme="minorHAnsi" w:cstheme="minorHAnsi"/>
          <w:color w:val="000000" w:themeColor="text1"/>
          <w:szCs w:val="22"/>
        </w:rPr>
        <w:t>0</w:t>
      </w:r>
      <w:r w:rsidR="008A3404" w:rsidRPr="00B658FA">
        <w:rPr>
          <w:rFonts w:asciiTheme="minorHAnsi" w:hAnsiTheme="minorHAnsi" w:cstheme="minorHAnsi"/>
          <w:color w:val="000000" w:themeColor="text1"/>
          <w:szCs w:val="22"/>
        </w:rPr>
        <w:t>/cN</w:t>
      </w:r>
      <w:r w:rsidR="00CF5CAE" w:rsidRPr="00B658FA">
        <w:rPr>
          <w:rFonts w:asciiTheme="minorHAnsi" w:hAnsiTheme="minorHAnsi" w:cstheme="minorHAnsi"/>
          <w:color w:val="000000" w:themeColor="text1"/>
          <w:szCs w:val="22"/>
        </w:rPr>
        <w:t>1</w:t>
      </w:r>
      <w:r w:rsidR="008A3404" w:rsidRPr="00B658FA">
        <w:rPr>
          <w:rFonts w:asciiTheme="minorHAnsi" w:hAnsiTheme="minorHAnsi" w:cstheme="minorHAnsi"/>
          <w:color w:val="000000" w:themeColor="text1"/>
          <w:szCs w:val="22"/>
        </w:rPr>
        <w:t>: Primärtumor 59,4Gy/1,8</w:t>
      </w:r>
      <w:r w:rsidR="001E347D" w:rsidRPr="00B658FA">
        <w:rPr>
          <w:rFonts w:asciiTheme="minorHAnsi" w:hAnsiTheme="minorHAnsi" w:cstheme="minorHAnsi"/>
          <w:color w:val="000000" w:themeColor="text1"/>
          <w:szCs w:val="22"/>
        </w:rPr>
        <w:t>Gy</w:t>
      </w:r>
      <w:r w:rsidR="008A3404" w:rsidRPr="00B658FA">
        <w:rPr>
          <w:rFonts w:asciiTheme="minorHAnsi" w:hAnsiTheme="minorHAnsi" w:cstheme="minorHAnsi"/>
          <w:color w:val="000000" w:themeColor="text1"/>
          <w:szCs w:val="22"/>
        </w:rPr>
        <w:t xml:space="preserve">, LK elektiv </w:t>
      </w:r>
      <w:r w:rsidR="000A0CA9" w:rsidRPr="00B658FA">
        <w:rPr>
          <w:rFonts w:asciiTheme="minorHAnsi" w:hAnsiTheme="minorHAnsi" w:cstheme="minorHAnsi"/>
          <w:color w:val="000000" w:themeColor="text1"/>
          <w:szCs w:val="22"/>
        </w:rPr>
        <w:t xml:space="preserve">iliakal/pararektal/inguinal </w:t>
      </w:r>
      <w:r w:rsidRPr="00B658FA">
        <w:rPr>
          <w:rFonts w:asciiTheme="minorHAnsi" w:hAnsiTheme="minorHAnsi" w:cstheme="minorHAnsi"/>
          <w:color w:val="000000" w:themeColor="text1"/>
          <w:szCs w:val="22"/>
        </w:rPr>
        <w:t>45</w:t>
      </w:r>
      <w:r w:rsidR="008A3404" w:rsidRPr="00B658FA">
        <w:rPr>
          <w:rFonts w:asciiTheme="minorHAnsi" w:hAnsiTheme="minorHAnsi" w:cstheme="minorHAnsi"/>
          <w:color w:val="000000" w:themeColor="text1"/>
          <w:szCs w:val="22"/>
        </w:rPr>
        <w:t>Gy/1,8Gy,</w:t>
      </w:r>
    </w:p>
    <w:p w14:paraId="6D2A31FF" w14:textId="77777777" w:rsidR="008A3404" w:rsidRPr="00B658FA" w:rsidRDefault="00B4514F" w:rsidP="008A3404">
      <w:pPr>
        <w:pStyle w:val="Textkrper-Einzug2"/>
        <w:spacing w:after="0" w:line="276" w:lineRule="auto"/>
        <w:ind w:left="1440"/>
        <w:jc w:val="both"/>
        <w:rPr>
          <w:rFonts w:asciiTheme="minorHAnsi" w:hAnsiTheme="minorHAnsi" w:cstheme="minorHAnsi"/>
          <w:color w:val="000000" w:themeColor="text1"/>
          <w:szCs w:val="22"/>
        </w:rPr>
      </w:pPr>
      <w:r w:rsidRPr="00B658FA">
        <w:rPr>
          <w:rFonts w:asciiTheme="minorHAnsi" w:hAnsiTheme="minorHAnsi" w:cstheme="minorHAnsi"/>
          <w:color w:val="000000" w:themeColor="text1"/>
          <w:szCs w:val="22"/>
        </w:rPr>
        <w:t xml:space="preserve">              </w:t>
      </w:r>
      <w:r w:rsidR="0007403A">
        <w:rPr>
          <w:rFonts w:asciiTheme="minorHAnsi" w:hAnsiTheme="minorHAnsi" w:cstheme="minorHAnsi"/>
          <w:color w:val="000000" w:themeColor="text1"/>
          <w:szCs w:val="22"/>
        </w:rPr>
        <w:t xml:space="preserve">  </w:t>
      </w:r>
      <w:r w:rsidRPr="00B658FA">
        <w:rPr>
          <w:rFonts w:asciiTheme="minorHAnsi" w:hAnsiTheme="minorHAnsi" w:cstheme="minorHAnsi"/>
          <w:color w:val="000000" w:themeColor="text1"/>
          <w:szCs w:val="22"/>
        </w:rPr>
        <w:t xml:space="preserve">  </w:t>
      </w:r>
      <w:r w:rsidR="007F0BC7" w:rsidRPr="00B658FA">
        <w:rPr>
          <w:rFonts w:asciiTheme="minorHAnsi" w:hAnsiTheme="minorHAnsi" w:cstheme="minorHAnsi"/>
          <w:color w:val="000000" w:themeColor="text1"/>
          <w:szCs w:val="22"/>
        </w:rPr>
        <w:t>positive LK 54Gy/1,8Gy</w:t>
      </w:r>
      <w:r w:rsidR="008A3404" w:rsidRPr="00B658FA">
        <w:rPr>
          <w:rFonts w:asciiTheme="minorHAnsi" w:hAnsiTheme="minorHAnsi" w:cstheme="minorHAnsi"/>
          <w:color w:val="000000" w:themeColor="text1"/>
          <w:szCs w:val="22"/>
        </w:rPr>
        <w:t xml:space="preserve">                          </w:t>
      </w:r>
      <w:r w:rsidR="000A0CA9" w:rsidRPr="00B658FA">
        <w:rPr>
          <w:rFonts w:asciiTheme="minorHAnsi" w:hAnsiTheme="minorHAnsi" w:cstheme="minorHAnsi"/>
          <w:color w:val="000000" w:themeColor="text1"/>
          <w:szCs w:val="22"/>
        </w:rPr>
        <w:t xml:space="preserve">    </w:t>
      </w:r>
    </w:p>
    <w:p w14:paraId="06CD0557" w14:textId="77777777" w:rsidR="0089036B" w:rsidRPr="00B658FA" w:rsidRDefault="007F0BC7" w:rsidP="007F0BC7">
      <w:pPr>
        <w:pStyle w:val="berschrift2"/>
        <w:rPr>
          <w:color w:val="000000" w:themeColor="text1"/>
          <w:lang w:val="de-DE" w:eastAsia="de-AT"/>
        </w:rPr>
      </w:pPr>
      <w:r w:rsidRPr="00B658FA">
        <w:rPr>
          <w:color w:val="000000" w:themeColor="text1"/>
          <w:lang w:val="de-DE" w:eastAsia="de-AT"/>
        </w:rPr>
        <w:lastRenderedPageBreak/>
        <w:t>Plattenepithelkarzinom des Analrands</w:t>
      </w:r>
    </w:p>
    <w:p w14:paraId="02529E45" w14:textId="77777777" w:rsidR="00C36BD9" w:rsidRDefault="00C36BD9" w:rsidP="00C36BD9"/>
    <w:p w14:paraId="368E715E" w14:textId="77777777" w:rsidR="00C86A3A" w:rsidRDefault="00191E58" w:rsidP="00907685">
      <w:r>
        <w:rPr>
          <w:noProof/>
          <w:lang w:eastAsia="de-AT"/>
        </w:rPr>
        <w:drawing>
          <wp:inline distT="0" distB="0" distL="0" distR="0" wp14:anchorId="4F4BF6DC" wp14:editId="4CCA111A">
            <wp:extent cx="5264150" cy="5020076"/>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4-12-10 AnalCa Visio.gif"/>
                    <pic:cNvPicPr/>
                  </pic:nvPicPr>
                  <pic:blipFill>
                    <a:blip r:embed="rId18">
                      <a:extLst>
                        <a:ext uri="{28A0092B-C50C-407E-A947-70E740481C1C}">
                          <a14:useLocalDpi xmlns:a14="http://schemas.microsoft.com/office/drawing/2010/main" val="0"/>
                        </a:ext>
                      </a:extLst>
                    </a:blip>
                    <a:stretch>
                      <a:fillRect/>
                    </a:stretch>
                  </pic:blipFill>
                  <pic:spPr>
                    <a:xfrm>
                      <a:off x="0" y="0"/>
                      <a:ext cx="5266113" cy="5021948"/>
                    </a:xfrm>
                    <a:prstGeom prst="rect">
                      <a:avLst/>
                    </a:prstGeom>
                  </pic:spPr>
                </pic:pic>
              </a:graphicData>
            </a:graphic>
          </wp:inline>
        </w:drawing>
      </w:r>
    </w:p>
    <w:p w14:paraId="119FF4C0" w14:textId="77777777" w:rsidR="00907685" w:rsidRPr="00B658FA" w:rsidRDefault="00907685" w:rsidP="00907685">
      <w:pPr>
        <w:spacing w:line="276" w:lineRule="auto"/>
        <w:jc w:val="left"/>
        <w:rPr>
          <w:rFonts w:asciiTheme="minorHAnsi" w:hAnsiTheme="minorHAnsi" w:cstheme="minorHAnsi"/>
          <w:color w:val="000000" w:themeColor="text1"/>
          <w:sz w:val="18"/>
          <w:szCs w:val="18"/>
        </w:rPr>
      </w:pPr>
      <w:r w:rsidRPr="00B658FA">
        <w:rPr>
          <w:rFonts w:asciiTheme="minorHAnsi" w:hAnsiTheme="minorHAnsi" w:cstheme="minorHAnsi"/>
          <w:color w:val="000000" w:themeColor="text1"/>
          <w:sz w:val="18"/>
          <w:szCs w:val="18"/>
          <w:vertAlign w:val="superscript"/>
        </w:rPr>
        <w:t>1</w:t>
      </w:r>
      <w:r w:rsidRPr="00B658FA">
        <w:rPr>
          <w:rFonts w:asciiTheme="minorHAnsi" w:hAnsiTheme="minorHAnsi" w:cstheme="minorHAnsi"/>
          <w:color w:val="000000" w:themeColor="text1"/>
          <w:sz w:val="18"/>
          <w:szCs w:val="18"/>
        </w:rPr>
        <w:t xml:space="preserve"> InterAACT, NCT 02051868</w:t>
      </w:r>
    </w:p>
    <w:p w14:paraId="407D2CD0" w14:textId="77777777" w:rsidR="00907685" w:rsidRPr="00B658FA" w:rsidRDefault="00907685" w:rsidP="00907685">
      <w:pPr>
        <w:spacing w:line="276" w:lineRule="auto"/>
        <w:jc w:val="left"/>
        <w:rPr>
          <w:color w:val="000000" w:themeColor="text1"/>
        </w:rPr>
      </w:pPr>
      <w:r w:rsidRPr="00B658FA">
        <w:rPr>
          <w:rFonts w:asciiTheme="minorHAnsi" w:hAnsiTheme="minorHAnsi" w:cstheme="minorHAnsi"/>
          <w:color w:val="000000" w:themeColor="text1"/>
          <w:sz w:val="18"/>
          <w:szCs w:val="18"/>
          <w:vertAlign w:val="superscript"/>
        </w:rPr>
        <w:t>2</w:t>
      </w:r>
      <w:r w:rsidRPr="00B658FA">
        <w:rPr>
          <w:rFonts w:asciiTheme="minorHAnsi" w:hAnsiTheme="minorHAnsi" w:cstheme="minorHAnsi"/>
          <w:color w:val="000000" w:themeColor="text1"/>
          <w:sz w:val="18"/>
          <w:szCs w:val="18"/>
        </w:rPr>
        <w:t xml:space="preserve"> L1, V1, Pn1</w:t>
      </w:r>
      <w:r w:rsidRPr="00B658FA">
        <w:rPr>
          <w:color w:val="000000" w:themeColor="text1"/>
        </w:rPr>
        <w:t xml:space="preserve"> </w:t>
      </w:r>
    </w:p>
    <w:p w14:paraId="1D2CF0D8" w14:textId="77777777" w:rsidR="00907685" w:rsidRPr="00B658FA" w:rsidRDefault="00907685" w:rsidP="00907685">
      <w:pPr>
        <w:spacing w:line="276" w:lineRule="auto"/>
        <w:jc w:val="left"/>
        <w:rPr>
          <w:rFonts w:asciiTheme="minorHAnsi" w:hAnsiTheme="minorHAnsi" w:cstheme="minorHAnsi"/>
          <w:color w:val="000000" w:themeColor="text1"/>
          <w:sz w:val="18"/>
          <w:szCs w:val="18"/>
        </w:rPr>
      </w:pPr>
      <w:r w:rsidRPr="00B658FA">
        <w:rPr>
          <w:rFonts w:asciiTheme="minorHAnsi" w:hAnsiTheme="minorHAnsi" w:cstheme="minorHAnsi"/>
          <w:color w:val="000000" w:themeColor="text1"/>
          <w:sz w:val="18"/>
          <w:szCs w:val="18"/>
          <w:vertAlign w:val="superscript"/>
        </w:rPr>
        <w:t>3</w:t>
      </w:r>
      <w:r w:rsidRPr="00B658FA">
        <w:rPr>
          <w:rFonts w:asciiTheme="minorHAnsi" w:hAnsiTheme="minorHAnsi" w:cstheme="minorHAnsi"/>
          <w:color w:val="000000" w:themeColor="text1"/>
          <w:sz w:val="18"/>
          <w:szCs w:val="18"/>
        </w:rPr>
        <w:t xml:space="preserve"> freier Resektionsrand ≥ 10mm (NCCN)</w:t>
      </w:r>
    </w:p>
    <w:p w14:paraId="60205AAB" w14:textId="77777777" w:rsidR="00C92CF2" w:rsidRDefault="00C92CF2" w:rsidP="001F2BEC">
      <w:pPr>
        <w:pStyle w:val="Textkrper-Einzug2"/>
        <w:spacing w:after="0" w:line="276" w:lineRule="auto"/>
        <w:ind w:left="0"/>
        <w:jc w:val="both"/>
        <w:rPr>
          <w:rFonts w:ascii="Calibri" w:hAnsi="Calibri" w:cs="Calibri"/>
          <w:color w:val="000000"/>
          <w:sz w:val="20"/>
          <w:vertAlign w:val="superscript"/>
          <w:lang w:eastAsia="de-AT"/>
        </w:rPr>
      </w:pPr>
    </w:p>
    <w:p w14:paraId="544347E8" w14:textId="77777777" w:rsidR="00EB36DF" w:rsidRDefault="00EB36DF" w:rsidP="001F2BEC">
      <w:pPr>
        <w:pStyle w:val="Textkrper-Einzug2"/>
        <w:spacing w:after="0" w:line="276" w:lineRule="auto"/>
        <w:ind w:left="0"/>
        <w:jc w:val="both"/>
        <w:rPr>
          <w:rFonts w:ascii="Calibri" w:hAnsi="Calibri" w:cs="Calibri"/>
          <w:color w:val="000000"/>
          <w:sz w:val="20"/>
          <w:vertAlign w:val="superscript"/>
          <w:lang w:eastAsia="de-AT"/>
        </w:rPr>
      </w:pPr>
    </w:p>
    <w:p w14:paraId="342A7DCD" w14:textId="77777777" w:rsidR="00EB36DF" w:rsidRPr="00191E58" w:rsidRDefault="00EB36DF" w:rsidP="001F2BEC">
      <w:pPr>
        <w:pStyle w:val="Textkrper-Einzug2"/>
        <w:spacing w:after="0" w:line="276" w:lineRule="auto"/>
        <w:ind w:left="0"/>
        <w:jc w:val="both"/>
        <w:rPr>
          <w:rFonts w:ascii="Calibri" w:hAnsi="Calibri" w:cs="Calibri"/>
          <w:color w:val="000000"/>
          <w:sz w:val="20"/>
          <w:vertAlign w:val="superscript"/>
          <w:lang w:eastAsia="de-AT"/>
        </w:rPr>
      </w:pPr>
    </w:p>
    <w:p w14:paraId="5D28F83D" w14:textId="77777777" w:rsidR="00365F71" w:rsidRDefault="00A603B9" w:rsidP="001F2BEC">
      <w:pPr>
        <w:pStyle w:val="Textkrper-Einzug2"/>
        <w:spacing w:after="0" w:line="276" w:lineRule="auto"/>
        <w:ind w:left="0"/>
        <w:jc w:val="both"/>
        <w:rPr>
          <w:rFonts w:asciiTheme="minorHAnsi" w:hAnsiTheme="minorHAnsi" w:cstheme="minorHAnsi"/>
          <w:b/>
          <w:color w:val="000000" w:themeColor="text1"/>
          <w:szCs w:val="22"/>
          <w:lang w:val="de-DE"/>
        </w:rPr>
      </w:pPr>
      <w:r w:rsidRPr="00B658FA">
        <w:rPr>
          <w:rFonts w:asciiTheme="minorHAnsi" w:hAnsiTheme="minorHAnsi" w:cstheme="minorHAnsi"/>
          <w:b/>
          <w:color w:val="000000" w:themeColor="text1"/>
          <w:szCs w:val="22"/>
          <w:lang w:val="de-DE"/>
        </w:rPr>
        <w:t xml:space="preserve">Definition der </w:t>
      </w:r>
      <w:r w:rsidR="00365F71" w:rsidRPr="00B658FA">
        <w:rPr>
          <w:rFonts w:asciiTheme="minorHAnsi" w:hAnsiTheme="minorHAnsi" w:cstheme="minorHAnsi"/>
          <w:b/>
          <w:color w:val="000000" w:themeColor="text1"/>
          <w:szCs w:val="22"/>
          <w:lang w:val="de-DE"/>
        </w:rPr>
        <w:t>Zielvolum</w:t>
      </w:r>
      <w:r w:rsidRPr="00B658FA">
        <w:rPr>
          <w:rFonts w:asciiTheme="minorHAnsi" w:hAnsiTheme="minorHAnsi" w:cstheme="minorHAnsi"/>
          <w:b/>
          <w:color w:val="000000" w:themeColor="text1"/>
          <w:szCs w:val="22"/>
          <w:lang w:val="de-DE"/>
        </w:rPr>
        <w:t>ina</w:t>
      </w:r>
      <w:r w:rsidR="00365F71" w:rsidRPr="00B658FA">
        <w:rPr>
          <w:rFonts w:asciiTheme="minorHAnsi" w:hAnsiTheme="minorHAnsi" w:cstheme="minorHAnsi"/>
          <w:b/>
          <w:color w:val="000000" w:themeColor="text1"/>
          <w:szCs w:val="22"/>
          <w:lang w:val="de-DE"/>
        </w:rPr>
        <w:t xml:space="preserve"> und </w:t>
      </w:r>
      <w:r w:rsidRPr="00B658FA">
        <w:rPr>
          <w:rFonts w:asciiTheme="minorHAnsi" w:hAnsiTheme="minorHAnsi" w:cstheme="minorHAnsi"/>
          <w:b/>
          <w:color w:val="000000" w:themeColor="text1"/>
          <w:szCs w:val="22"/>
          <w:lang w:val="de-DE"/>
        </w:rPr>
        <w:t xml:space="preserve">der </w:t>
      </w:r>
      <w:r w:rsidR="00365F71" w:rsidRPr="00B658FA">
        <w:rPr>
          <w:rFonts w:asciiTheme="minorHAnsi" w:hAnsiTheme="minorHAnsi" w:cstheme="minorHAnsi"/>
          <w:b/>
          <w:color w:val="000000" w:themeColor="text1"/>
          <w:szCs w:val="22"/>
          <w:lang w:val="de-DE"/>
        </w:rPr>
        <w:t>Dosis</w:t>
      </w:r>
      <w:r w:rsidRPr="00B658FA">
        <w:rPr>
          <w:rFonts w:asciiTheme="minorHAnsi" w:hAnsiTheme="minorHAnsi" w:cstheme="minorHAnsi"/>
          <w:b/>
          <w:color w:val="000000" w:themeColor="text1"/>
          <w:szCs w:val="22"/>
          <w:lang w:val="de-DE"/>
        </w:rPr>
        <w:t xml:space="preserve">/Fraktionierung </w:t>
      </w:r>
      <w:r w:rsidR="00365F71" w:rsidRPr="00B658FA">
        <w:rPr>
          <w:rFonts w:asciiTheme="minorHAnsi" w:hAnsiTheme="minorHAnsi" w:cstheme="minorHAnsi"/>
          <w:b/>
          <w:color w:val="000000" w:themeColor="text1"/>
          <w:szCs w:val="22"/>
          <w:lang w:val="de-DE"/>
        </w:rPr>
        <w:t xml:space="preserve">ident </w:t>
      </w:r>
      <w:r w:rsidR="00881FEC" w:rsidRPr="00B658FA">
        <w:rPr>
          <w:rFonts w:asciiTheme="minorHAnsi" w:hAnsiTheme="minorHAnsi" w:cstheme="minorHAnsi"/>
          <w:b/>
          <w:color w:val="000000" w:themeColor="text1"/>
          <w:szCs w:val="22"/>
          <w:lang w:val="de-DE"/>
        </w:rPr>
        <w:t xml:space="preserve">zum </w:t>
      </w:r>
      <w:r w:rsidR="00365F71" w:rsidRPr="00B658FA">
        <w:rPr>
          <w:rFonts w:asciiTheme="minorHAnsi" w:hAnsiTheme="minorHAnsi" w:cstheme="minorHAnsi"/>
          <w:b/>
          <w:color w:val="000000" w:themeColor="text1"/>
          <w:szCs w:val="22"/>
          <w:lang w:val="de-DE"/>
        </w:rPr>
        <w:t>Analkanalkarzinom</w:t>
      </w:r>
      <w:r w:rsidR="007F0BC7" w:rsidRPr="00B658FA">
        <w:rPr>
          <w:rFonts w:asciiTheme="minorHAnsi" w:hAnsiTheme="minorHAnsi" w:cstheme="minorHAnsi"/>
          <w:b/>
          <w:color w:val="000000" w:themeColor="text1"/>
          <w:szCs w:val="22"/>
          <w:lang w:val="de-DE"/>
        </w:rPr>
        <w:t>.</w:t>
      </w:r>
      <w:r w:rsidRPr="00B658FA">
        <w:rPr>
          <w:rFonts w:asciiTheme="minorHAnsi" w:hAnsiTheme="minorHAnsi" w:cstheme="minorHAnsi"/>
          <w:b/>
          <w:color w:val="000000" w:themeColor="text1"/>
          <w:szCs w:val="22"/>
          <w:lang w:val="de-DE"/>
        </w:rPr>
        <w:t xml:space="preserve"> </w:t>
      </w:r>
    </w:p>
    <w:p w14:paraId="07C8230A" w14:textId="77777777" w:rsidR="00EB36DF" w:rsidRPr="00B658FA" w:rsidRDefault="00EB36DF" w:rsidP="001F2BEC">
      <w:pPr>
        <w:pStyle w:val="Textkrper-Einzug2"/>
        <w:spacing w:after="0" w:line="276" w:lineRule="auto"/>
        <w:ind w:left="0"/>
        <w:jc w:val="both"/>
        <w:rPr>
          <w:rFonts w:asciiTheme="minorHAnsi" w:hAnsiTheme="minorHAnsi" w:cstheme="minorHAnsi"/>
          <w:b/>
          <w:color w:val="000000" w:themeColor="text1"/>
          <w:szCs w:val="22"/>
          <w:lang w:val="de-DE"/>
        </w:rPr>
      </w:pPr>
    </w:p>
    <w:p w14:paraId="23F4F92C" w14:textId="77777777" w:rsidR="003347FA" w:rsidRPr="00B658FA" w:rsidRDefault="003347FA" w:rsidP="003347FA">
      <w:pPr>
        <w:pStyle w:val="Default"/>
        <w:jc w:val="both"/>
        <w:rPr>
          <w:rFonts w:asciiTheme="minorHAnsi" w:hAnsiTheme="minorHAnsi"/>
          <w:color w:val="000000" w:themeColor="text1"/>
          <w:sz w:val="22"/>
          <w:szCs w:val="22"/>
        </w:rPr>
      </w:pPr>
      <w:r w:rsidRPr="00B658FA">
        <w:rPr>
          <w:rFonts w:asciiTheme="minorHAnsi" w:hAnsiTheme="minorHAnsi"/>
          <w:color w:val="000000" w:themeColor="text1"/>
          <w:sz w:val="22"/>
          <w:szCs w:val="22"/>
        </w:rPr>
        <w:t xml:space="preserve">Bei HIV-positiven PatientInnen mit Analkarzinom </w:t>
      </w:r>
      <w:r w:rsidRPr="00B658FA">
        <w:rPr>
          <w:rFonts w:asciiTheme="minorHAnsi" w:hAnsiTheme="minorHAnsi"/>
          <w:bCs/>
          <w:color w:val="000000" w:themeColor="text1"/>
          <w:sz w:val="22"/>
          <w:szCs w:val="22"/>
        </w:rPr>
        <w:t xml:space="preserve">sollen </w:t>
      </w:r>
      <w:r w:rsidRPr="00B658FA">
        <w:rPr>
          <w:rFonts w:asciiTheme="minorHAnsi" w:hAnsiTheme="minorHAnsi"/>
          <w:color w:val="000000" w:themeColor="text1"/>
          <w:sz w:val="22"/>
          <w:szCs w:val="22"/>
        </w:rPr>
        <w:t xml:space="preserve">hinsichtlich prätherapeutischer und therapeutischer Maßnahmen die Empfehlungen der Deutsch-Österreichischen Leitlinie „Anale Dysplasien und Analkarzinome bei HIV-Infizierten: Prävention, Diagnostik, Therapie“ berücksichtigt werden. </w:t>
      </w:r>
    </w:p>
    <w:p w14:paraId="0807CBDA" w14:textId="77777777" w:rsidR="001D46D6" w:rsidRDefault="001D46D6" w:rsidP="001F2BEC">
      <w:pPr>
        <w:pStyle w:val="Textkrper-Einzug2"/>
        <w:spacing w:after="0" w:line="276" w:lineRule="auto"/>
        <w:ind w:left="0"/>
        <w:jc w:val="both"/>
        <w:rPr>
          <w:rFonts w:asciiTheme="minorHAnsi" w:hAnsiTheme="minorHAnsi" w:cstheme="minorHAnsi"/>
          <w:b/>
          <w:szCs w:val="22"/>
          <w:lang w:val="de-DE"/>
        </w:rPr>
      </w:pPr>
    </w:p>
    <w:p w14:paraId="2E242CE2" w14:textId="77777777" w:rsidR="00585485" w:rsidRDefault="00585485" w:rsidP="001F2BEC">
      <w:pPr>
        <w:pStyle w:val="Textkrper-Einzug2"/>
        <w:spacing w:after="0" w:line="276" w:lineRule="auto"/>
        <w:ind w:left="0"/>
        <w:jc w:val="both"/>
        <w:rPr>
          <w:rFonts w:asciiTheme="minorHAnsi" w:hAnsiTheme="minorHAnsi" w:cstheme="minorHAnsi"/>
          <w:b/>
          <w:szCs w:val="22"/>
          <w:lang w:val="de-DE"/>
        </w:rPr>
      </w:pPr>
    </w:p>
    <w:p w14:paraId="3CDAA6E7" w14:textId="77777777" w:rsidR="0089036B" w:rsidRDefault="00C36BD9" w:rsidP="00C36BD9">
      <w:pPr>
        <w:pStyle w:val="berschrift2"/>
      </w:pPr>
      <w:bookmarkStart w:id="15" w:name="_Toc52258301"/>
      <w:r>
        <w:lastRenderedPageBreak/>
        <w:t>Persistierender bzw. progredienter Tumor</w:t>
      </w:r>
      <w:bookmarkEnd w:id="15"/>
    </w:p>
    <w:p w14:paraId="2B41CCBA" w14:textId="77777777" w:rsidR="0089036B" w:rsidRDefault="00191E58" w:rsidP="00907685">
      <w:r>
        <w:rPr>
          <w:noProof/>
          <w:lang w:eastAsia="de-AT"/>
        </w:rPr>
        <w:drawing>
          <wp:inline distT="0" distB="0" distL="0" distR="0" wp14:anchorId="48221794" wp14:editId="3C8874E0">
            <wp:extent cx="3924300" cy="41248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4-12-10 AnalCa Visio.gif"/>
                    <pic:cNvPicPr/>
                  </pic:nvPicPr>
                  <pic:blipFill rotWithShape="1">
                    <a:blip r:embed="rId19">
                      <a:extLst>
                        <a:ext uri="{28A0092B-C50C-407E-A947-70E740481C1C}">
                          <a14:useLocalDpi xmlns:a14="http://schemas.microsoft.com/office/drawing/2010/main" val="0"/>
                        </a:ext>
                      </a:extLst>
                    </a:blip>
                    <a:srcRect b="42116"/>
                    <a:stretch/>
                  </pic:blipFill>
                  <pic:spPr bwMode="auto">
                    <a:xfrm>
                      <a:off x="0" y="0"/>
                      <a:ext cx="3930243" cy="4131072"/>
                    </a:xfrm>
                    <a:prstGeom prst="rect">
                      <a:avLst/>
                    </a:prstGeom>
                    <a:ln>
                      <a:noFill/>
                    </a:ln>
                    <a:extLst>
                      <a:ext uri="{53640926-AAD7-44D8-BBD7-CCE9431645EC}">
                        <a14:shadowObscured xmlns:a14="http://schemas.microsoft.com/office/drawing/2010/main"/>
                      </a:ext>
                    </a:extLst>
                  </pic:spPr>
                </pic:pic>
              </a:graphicData>
            </a:graphic>
          </wp:inline>
        </w:drawing>
      </w:r>
    </w:p>
    <w:p w14:paraId="1657C920" w14:textId="77777777" w:rsidR="0089036B" w:rsidRPr="00B658FA" w:rsidRDefault="00907685" w:rsidP="00907685">
      <w:pPr>
        <w:spacing w:line="276" w:lineRule="auto"/>
        <w:jc w:val="left"/>
        <w:rPr>
          <w:rFonts w:asciiTheme="minorHAnsi" w:hAnsiTheme="minorHAnsi" w:cstheme="minorHAnsi"/>
          <w:color w:val="000000" w:themeColor="text1"/>
          <w:sz w:val="18"/>
          <w:szCs w:val="18"/>
        </w:rPr>
      </w:pPr>
      <w:r w:rsidRPr="00B658FA">
        <w:rPr>
          <w:rFonts w:asciiTheme="minorHAnsi" w:hAnsiTheme="minorHAnsi" w:cstheme="minorHAnsi"/>
          <w:color w:val="000000" w:themeColor="text1"/>
          <w:sz w:val="18"/>
          <w:szCs w:val="18"/>
          <w:vertAlign w:val="superscript"/>
        </w:rPr>
        <w:t>1</w:t>
      </w:r>
      <w:r w:rsidRPr="00B658FA">
        <w:rPr>
          <w:rFonts w:asciiTheme="minorHAnsi" w:hAnsiTheme="minorHAnsi" w:cstheme="minorHAnsi"/>
          <w:color w:val="000000" w:themeColor="text1"/>
          <w:sz w:val="18"/>
          <w:szCs w:val="18"/>
        </w:rPr>
        <w:t xml:space="preserve"> Komplettes Re-Staging mit MR Becken, CT Stamm, Rektoskopie</w:t>
      </w:r>
    </w:p>
    <w:p w14:paraId="40CB8407" w14:textId="77777777" w:rsidR="00907685" w:rsidRPr="00B658FA" w:rsidRDefault="00907685" w:rsidP="00907685">
      <w:pPr>
        <w:spacing w:line="276" w:lineRule="auto"/>
        <w:jc w:val="left"/>
        <w:rPr>
          <w:rFonts w:asciiTheme="minorHAnsi" w:hAnsiTheme="minorHAnsi" w:cstheme="minorHAnsi"/>
          <w:color w:val="000000" w:themeColor="text1"/>
          <w:sz w:val="18"/>
          <w:szCs w:val="18"/>
          <w:lang w:val="en-GB"/>
        </w:rPr>
      </w:pPr>
      <w:r w:rsidRPr="00B658FA">
        <w:rPr>
          <w:rFonts w:asciiTheme="minorHAnsi" w:hAnsiTheme="minorHAnsi" w:cstheme="minorHAnsi"/>
          <w:color w:val="000000" w:themeColor="text1"/>
          <w:sz w:val="18"/>
          <w:szCs w:val="18"/>
          <w:vertAlign w:val="superscript"/>
          <w:lang w:val="en-GB"/>
        </w:rPr>
        <w:t>2</w:t>
      </w:r>
      <w:r w:rsidRPr="00B658FA">
        <w:rPr>
          <w:rFonts w:asciiTheme="minorHAnsi" w:hAnsiTheme="minorHAnsi" w:cstheme="minorHAnsi"/>
          <w:color w:val="000000" w:themeColor="text1"/>
          <w:sz w:val="18"/>
          <w:szCs w:val="18"/>
          <w:lang w:val="en-GB"/>
        </w:rPr>
        <w:t xml:space="preserve"> InterAACT, NCT 02051868</w:t>
      </w:r>
    </w:p>
    <w:p w14:paraId="5A94CB3F" w14:textId="77777777" w:rsidR="00907685" w:rsidRPr="00B658FA" w:rsidRDefault="00907685" w:rsidP="001F2BEC">
      <w:pPr>
        <w:pStyle w:val="Textkrper-Einzug2"/>
        <w:spacing w:after="0" w:line="276" w:lineRule="auto"/>
        <w:ind w:left="0"/>
        <w:jc w:val="both"/>
        <w:rPr>
          <w:rFonts w:asciiTheme="minorHAnsi" w:hAnsiTheme="minorHAnsi" w:cstheme="minorHAnsi"/>
          <w:color w:val="000000" w:themeColor="text1"/>
          <w:szCs w:val="22"/>
        </w:rPr>
      </w:pPr>
    </w:p>
    <w:p w14:paraId="19460D66" w14:textId="77777777" w:rsidR="00D2186B" w:rsidRDefault="00D2186B" w:rsidP="00D2186B">
      <w:pPr>
        <w:pStyle w:val="berschrift2"/>
      </w:pPr>
      <w:bookmarkStart w:id="16" w:name="_Toc52258302"/>
      <w:r w:rsidRPr="009A15AB">
        <w:t>Rezidiv / metastasierte Erkrankung</w:t>
      </w:r>
      <w:bookmarkEnd w:id="16"/>
    </w:p>
    <w:p w14:paraId="2F7CCFE8" w14:textId="77777777" w:rsidR="00D2186B" w:rsidRPr="00D2186B" w:rsidRDefault="00191E58" w:rsidP="00707595">
      <w:pPr>
        <w:pStyle w:val="Textkrper-Einzug2"/>
        <w:spacing w:after="0" w:line="276" w:lineRule="auto"/>
        <w:ind w:left="0"/>
        <w:rPr>
          <w:rFonts w:asciiTheme="minorHAnsi" w:hAnsiTheme="minorHAnsi" w:cstheme="minorHAnsi"/>
          <w:szCs w:val="22"/>
          <w:highlight w:val="yellow"/>
        </w:rPr>
      </w:pPr>
      <w:r>
        <w:rPr>
          <w:rFonts w:asciiTheme="minorHAnsi" w:hAnsiTheme="minorHAnsi" w:cstheme="minorHAnsi"/>
          <w:noProof/>
          <w:szCs w:val="22"/>
          <w:lang w:eastAsia="de-AT"/>
        </w:rPr>
        <w:drawing>
          <wp:inline distT="0" distB="0" distL="0" distR="0" wp14:anchorId="3B4E94B0" wp14:editId="126AB883">
            <wp:extent cx="4801051" cy="28575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4-12-10 AnalCa Visio.gif"/>
                    <pic:cNvPicPr/>
                  </pic:nvPicPr>
                  <pic:blipFill>
                    <a:blip r:embed="rId20">
                      <a:extLst>
                        <a:ext uri="{28A0092B-C50C-407E-A947-70E740481C1C}">
                          <a14:useLocalDpi xmlns:a14="http://schemas.microsoft.com/office/drawing/2010/main" val="0"/>
                        </a:ext>
                      </a:extLst>
                    </a:blip>
                    <a:stretch>
                      <a:fillRect/>
                    </a:stretch>
                  </pic:blipFill>
                  <pic:spPr>
                    <a:xfrm>
                      <a:off x="0" y="0"/>
                      <a:ext cx="4831368" cy="2875544"/>
                    </a:xfrm>
                    <a:prstGeom prst="rect">
                      <a:avLst/>
                    </a:prstGeom>
                  </pic:spPr>
                </pic:pic>
              </a:graphicData>
            </a:graphic>
          </wp:inline>
        </w:drawing>
      </w:r>
    </w:p>
    <w:p w14:paraId="6240C68E" w14:textId="77777777" w:rsidR="00907685" w:rsidRPr="00B658FA" w:rsidRDefault="00907685" w:rsidP="00907685">
      <w:pPr>
        <w:spacing w:line="276" w:lineRule="auto"/>
        <w:jc w:val="left"/>
        <w:rPr>
          <w:rFonts w:asciiTheme="minorHAnsi" w:hAnsiTheme="minorHAnsi" w:cstheme="minorHAnsi"/>
          <w:color w:val="000000" w:themeColor="text1"/>
          <w:sz w:val="18"/>
          <w:szCs w:val="18"/>
        </w:rPr>
      </w:pPr>
      <w:r w:rsidRPr="00B658FA">
        <w:rPr>
          <w:rFonts w:asciiTheme="minorHAnsi" w:hAnsiTheme="minorHAnsi" w:cstheme="minorHAnsi"/>
          <w:color w:val="000000" w:themeColor="text1"/>
          <w:sz w:val="18"/>
          <w:szCs w:val="18"/>
          <w:vertAlign w:val="superscript"/>
        </w:rPr>
        <w:t>1</w:t>
      </w:r>
      <w:r w:rsidRPr="00B658FA">
        <w:rPr>
          <w:rFonts w:asciiTheme="minorHAnsi" w:hAnsiTheme="minorHAnsi" w:cstheme="minorHAnsi"/>
          <w:color w:val="000000" w:themeColor="text1"/>
          <w:sz w:val="18"/>
          <w:szCs w:val="18"/>
        </w:rPr>
        <w:t xml:space="preserve"> InterAACT, NCT 02051868</w:t>
      </w:r>
    </w:p>
    <w:p w14:paraId="6A0E162B" w14:textId="77777777" w:rsidR="00D2186B" w:rsidRDefault="00D2186B" w:rsidP="00D2186B">
      <w:pPr>
        <w:pStyle w:val="Textkrper-Einzug2"/>
        <w:spacing w:after="0" w:line="276" w:lineRule="auto"/>
        <w:ind w:left="0"/>
        <w:jc w:val="both"/>
        <w:rPr>
          <w:rFonts w:ascii="Calibri" w:hAnsi="Calibri" w:cs="Calibri"/>
          <w:strike/>
          <w:color w:val="FF0000"/>
          <w:sz w:val="20"/>
          <w:lang w:val="de-DE" w:eastAsia="de-AT"/>
        </w:rPr>
      </w:pPr>
    </w:p>
    <w:p w14:paraId="39754EA2" w14:textId="77777777" w:rsidR="00907685" w:rsidRPr="006E5E98" w:rsidRDefault="00907685" w:rsidP="00D2186B">
      <w:pPr>
        <w:pStyle w:val="Textkrper-Einzug2"/>
        <w:spacing w:after="0" w:line="276" w:lineRule="auto"/>
        <w:ind w:left="0"/>
        <w:jc w:val="both"/>
        <w:rPr>
          <w:rFonts w:ascii="Calibri" w:hAnsi="Calibri" w:cs="Calibri"/>
          <w:strike/>
          <w:color w:val="FF0000"/>
          <w:sz w:val="20"/>
          <w:lang w:val="de-DE" w:eastAsia="de-AT"/>
        </w:rPr>
      </w:pPr>
    </w:p>
    <w:p w14:paraId="64565C9D" w14:textId="77777777" w:rsidR="00DE4DA7" w:rsidRPr="00A459AB" w:rsidRDefault="00DE4DA7" w:rsidP="00D2186B">
      <w:pPr>
        <w:pStyle w:val="Textkrper-Einzug2"/>
        <w:spacing w:after="0" w:line="276" w:lineRule="auto"/>
        <w:ind w:left="0"/>
        <w:jc w:val="both"/>
        <w:rPr>
          <w:rFonts w:asciiTheme="minorHAnsi" w:hAnsiTheme="minorHAnsi" w:cstheme="minorHAnsi"/>
          <w:b/>
          <w:color w:val="000000" w:themeColor="text1"/>
          <w:szCs w:val="22"/>
          <w:u w:val="single"/>
        </w:rPr>
      </w:pPr>
      <w:r w:rsidRPr="00A459AB">
        <w:rPr>
          <w:rFonts w:asciiTheme="minorHAnsi" w:hAnsiTheme="minorHAnsi" w:cstheme="minorHAnsi"/>
          <w:b/>
          <w:color w:val="000000" w:themeColor="text1"/>
          <w:szCs w:val="22"/>
          <w:u w:val="single"/>
        </w:rPr>
        <w:lastRenderedPageBreak/>
        <w:t>Erstlinientherapie bei fernmetastasierter Erkrankung:</w:t>
      </w:r>
    </w:p>
    <w:p w14:paraId="602BE2FA" w14:textId="77777777" w:rsidR="005264C5" w:rsidRPr="00811970" w:rsidRDefault="005264C5" w:rsidP="005264C5">
      <w:pPr>
        <w:pStyle w:val="Textkrper-Einzug2"/>
        <w:spacing w:after="0" w:line="276" w:lineRule="auto"/>
        <w:ind w:left="0"/>
        <w:jc w:val="both"/>
        <w:rPr>
          <w:rFonts w:asciiTheme="minorHAnsi" w:hAnsiTheme="minorHAnsi" w:cs="Arial"/>
          <w:color w:val="212121"/>
          <w:szCs w:val="22"/>
          <w:shd w:val="clear" w:color="auto" w:fill="FFFFFF"/>
        </w:rPr>
      </w:pPr>
      <w:r w:rsidRPr="00811970">
        <w:rPr>
          <w:rFonts w:asciiTheme="minorHAnsi" w:hAnsiTheme="minorHAnsi" w:cs="Arial"/>
          <w:color w:val="212121"/>
          <w:szCs w:val="22"/>
          <w:shd w:val="clear" w:color="auto" w:fill="FFFFFF"/>
        </w:rPr>
        <w:t>In der Erstlinie soll nach Daten der InterAACT-Studie (Phase 2 Studie) eine Kombination aus Carboplatin(AUC 5) bzw. Paclitaxel (</w:t>
      </w:r>
      <w:r w:rsidRPr="00ED6A7B">
        <w:rPr>
          <w:rFonts w:asciiTheme="minorHAnsi" w:hAnsiTheme="minorHAnsi" w:cs="Arial"/>
          <w:color w:val="212121"/>
          <w:szCs w:val="22"/>
          <w:shd w:val="clear" w:color="auto" w:fill="FFFFFF"/>
        </w:rPr>
        <w:t>80mg/m</w:t>
      </w:r>
      <w:r w:rsidRPr="00811970">
        <w:rPr>
          <w:rFonts w:asciiTheme="minorHAnsi" w:hAnsiTheme="minorHAnsi" w:cs="Arial"/>
          <w:color w:val="212121"/>
          <w:szCs w:val="22"/>
          <w:shd w:val="clear" w:color="auto" w:fill="FFFFFF"/>
        </w:rPr>
        <w:t>2</w:t>
      </w:r>
      <w:r w:rsidRPr="00ED6A7B">
        <w:rPr>
          <w:rFonts w:asciiTheme="minorHAnsi" w:hAnsiTheme="minorHAnsi" w:cs="Arial"/>
          <w:color w:val="212121"/>
          <w:szCs w:val="22"/>
          <w:shd w:val="clear" w:color="auto" w:fill="FFFFFF"/>
        </w:rPr>
        <w:t> Tag 1, 8, 15 ) verabreicht werden. Di</w:t>
      </w:r>
      <w:r>
        <w:rPr>
          <w:rFonts w:asciiTheme="minorHAnsi" w:hAnsiTheme="minorHAnsi" w:cs="Arial"/>
          <w:color w:val="212121"/>
          <w:szCs w:val="22"/>
          <w:shd w:val="clear" w:color="auto" w:fill="FFFFFF"/>
        </w:rPr>
        <w:t>ese war dem bisherigen Standard</w:t>
      </w:r>
      <w:r w:rsidRPr="00ED6A7B">
        <w:rPr>
          <w:rFonts w:asciiTheme="minorHAnsi" w:hAnsiTheme="minorHAnsi" w:cs="Arial"/>
          <w:color w:val="212121"/>
          <w:szCs w:val="22"/>
          <w:shd w:val="clear" w:color="auto" w:fill="FFFFFF"/>
        </w:rPr>
        <w:t xml:space="preserve">(Cisplatin und 5-FU) überlegen. Der primäre Studienendpunkt (Gesamtansprech-Rate: ORR) war im experimentellen Arm 59% vs. 57,1% im Standardarm. Nichtsdestotrotz konnte eine Verlängerung des Progressionsfreien Überlebens (PFS) (8,1 vs. 5,7 Monate) und des Gesamtüberlebens (OS) (20 vs. 12,3 Monate) erzielt werden. Die Nebenwirkungsrate war deutlich niedriger im Carboplatin/Paclitaxel-Arm. </w:t>
      </w:r>
      <w:r w:rsidRPr="00811970">
        <w:rPr>
          <w:rFonts w:asciiTheme="minorHAnsi" w:hAnsiTheme="minorHAnsi" w:cs="Arial"/>
          <w:color w:val="212121"/>
          <w:szCs w:val="22"/>
          <w:shd w:val="clear" w:color="auto" w:fill="FFFFFF"/>
        </w:rPr>
        <w:t>(LBA21 – Rao S, Sclafani F, Eng C, </w:t>
      </w:r>
      <w:r w:rsidRPr="00811970">
        <w:rPr>
          <w:rFonts w:asciiTheme="minorHAnsi" w:hAnsiTheme="minorHAnsi"/>
          <w:iCs/>
        </w:rPr>
        <w:t>et al.</w:t>
      </w:r>
      <w:r w:rsidRPr="00811970">
        <w:rPr>
          <w:i/>
          <w:iCs/>
        </w:rPr>
        <w:t> </w:t>
      </w:r>
      <w:r w:rsidRPr="00811970">
        <w:rPr>
          <w:rFonts w:asciiTheme="minorHAnsi" w:hAnsiTheme="minorHAnsi" w:cs="Arial"/>
          <w:color w:val="212121"/>
          <w:szCs w:val="22"/>
          <w:shd w:val="clear" w:color="auto" w:fill="FFFFFF"/>
        </w:rPr>
        <w:t>InterAACT, ESMO 2018</w:t>
      </w:r>
      <w:r w:rsidRPr="00ED6A7B">
        <w:rPr>
          <w:rFonts w:asciiTheme="minorHAnsi" w:hAnsiTheme="minorHAnsi" w:cs="Arial"/>
          <w:color w:val="212121"/>
          <w:szCs w:val="22"/>
          <w:shd w:val="clear" w:color="auto" w:fill="FFFFFF"/>
        </w:rPr>
        <w:t>)</w:t>
      </w:r>
    </w:p>
    <w:p w14:paraId="0EAF78E6" w14:textId="77777777" w:rsidR="00A459AB" w:rsidRDefault="00A459AB" w:rsidP="00D2186B">
      <w:pPr>
        <w:pStyle w:val="Textkrper-Einzug2"/>
        <w:spacing w:after="0" w:line="276" w:lineRule="auto"/>
        <w:ind w:left="0"/>
        <w:jc w:val="both"/>
        <w:rPr>
          <w:rFonts w:asciiTheme="minorHAnsi" w:hAnsiTheme="minorHAnsi" w:cstheme="minorHAnsi"/>
          <w:b/>
          <w:color w:val="000000" w:themeColor="text1"/>
          <w:szCs w:val="22"/>
          <w:u w:val="single"/>
        </w:rPr>
      </w:pPr>
    </w:p>
    <w:p w14:paraId="7CBDCE7E" w14:textId="77777777" w:rsidR="00D2186B" w:rsidRPr="00A459AB" w:rsidRDefault="006E5E98" w:rsidP="00D2186B">
      <w:pPr>
        <w:pStyle w:val="Textkrper-Einzug2"/>
        <w:spacing w:after="0" w:line="276" w:lineRule="auto"/>
        <w:ind w:left="0"/>
        <w:jc w:val="both"/>
        <w:rPr>
          <w:rFonts w:asciiTheme="minorHAnsi" w:hAnsiTheme="minorHAnsi" w:cstheme="minorHAnsi"/>
          <w:b/>
          <w:color w:val="000000" w:themeColor="text1"/>
          <w:szCs w:val="22"/>
          <w:u w:val="single"/>
        </w:rPr>
      </w:pPr>
      <w:r w:rsidRPr="00A459AB">
        <w:rPr>
          <w:rFonts w:asciiTheme="minorHAnsi" w:hAnsiTheme="minorHAnsi" w:cstheme="minorHAnsi"/>
          <w:b/>
          <w:color w:val="000000" w:themeColor="text1"/>
          <w:szCs w:val="22"/>
          <w:u w:val="single"/>
        </w:rPr>
        <w:t>Zweit</w:t>
      </w:r>
      <w:r w:rsidR="00D2186B" w:rsidRPr="00A459AB">
        <w:rPr>
          <w:rFonts w:asciiTheme="minorHAnsi" w:hAnsiTheme="minorHAnsi" w:cstheme="minorHAnsi"/>
          <w:b/>
          <w:color w:val="000000" w:themeColor="text1"/>
          <w:szCs w:val="22"/>
          <w:u w:val="single"/>
        </w:rPr>
        <w:t>linientherapie</w:t>
      </w:r>
      <w:r w:rsidR="00A459AB">
        <w:rPr>
          <w:rFonts w:asciiTheme="minorHAnsi" w:hAnsiTheme="minorHAnsi" w:cstheme="minorHAnsi"/>
          <w:b/>
          <w:color w:val="000000" w:themeColor="text1"/>
          <w:szCs w:val="22"/>
          <w:u w:val="single"/>
        </w:rPr>
        <w:t xml:space="preserve"> </w:t>
      </w:r>
      <w:r w:rsidR="00A459AB" w:rsidRPr="00A459AB">
        <w:rPr>
          <w:rFonts w:asciiTheme="minorHAnsi" w:hAnsiTheme="minorHAnsi" w:cstheme="minorHAnsi"/>
          <w:b/>
          <w:color w:val="000000" w:themeColor="text1"/>
          <w:szCs w:val="22"/>
          <w:u w:val="single"/>
        </w:rPr>
        <w:t>bei fernmetastasierter Erkrankung</w:t>
      </w:r>
      <w:r w:rsidR="00D2186B" w:rsidRPr="00A459AB">
        <w:rPr>
          <w:rFonts w:asciiTheme="minorHAnsi" w:hAnsiTheme="minorHAnsi" w:cstheme="minorHAnsi"/>
          <w:b/>
          <w:color w:val="000000" w:themeColor="text1"/>
          <w:szCs w:val="22"/>
          <w:u w:val="single"/>
        </w:rPr>
        <w:t>:</w:t>
      </w:r>
      <w:r w:rsidRPr="00A459AB">
        <w:rPr>
          <w:rFonts w:asciiTheme="minorHAnsi" w:hAnsiTheme="minorHAnsi" w:cstheme="minorHAnsi"/>
          <w:b/>
          <w:color w:val="000000" w:themeColor="text1"/>
          <w:szCs w:val="22"/>
          <w:u w:val="single"/>
        </w:rPr>
        <w:t xml:space="preserve"> </w:t>
      </w:r>
    </w:p>
    <w:p w14:paraId="18A7A7CB" w14:textId="77777777" w:rsidR="005264C5" w:rsidRPr="00FA359B" w:rsidRDefault="005264C5" w:rsidP="005264C5">
      <w:pPr>
        <w:pStyle w:val="Textkrper-Einzug2"/>
        <w:spacing w:after="0" w:line="276" w:lineRule="auto"/>
        <w:ind w:left="0"/>
        <w:jc w:val="both"/>
        <w:rPr>
          <w:rFonts w:asciiTheme="minorHAnsi" w:hAnsiTheme="minorHAnsi" w:cs="Arial"/>
          <w:szCs w:val="22"/>
          <w:shd w:val="clear" w:color="auto" w:fill="FFFFFF"/>
        </w:rPr>
      </w:pPr>
      <w:r w:rsidRPr="00FA359B">
        <w:rPr>
          <w:rFonts w:asciiTheme="minorHAnsi" w:hAnsiTheme="minorHAnsi" w:cs="Arial"/>
          <w:color w:val="212121"/>
          <w:szCs w:val="22"/>
          <w:shd w:val="clear" w:color="auto" w:fill="FFFFFF"/>
        </w:rPr>
        <w:t xml:space="preserve">In der Zweitlinien-Therapie hat die Immuntherapie bei der Behandlung des Analkarzinoms Einzug gefunden. In der NC19673-Studie (Phase 2 Studie) wurde Nivolumab (3mg/kg) bei Patienten metastasiertem und refraktärem Analkarzinom untersucht. Eingeschlossen wurden 37 Patienten, unabhängig vom PD-L1 Status. Der primäre Studienendpunkt war die Gesamtansprech-Rate. Nach einem follow-up von rund 10 Monaten, zeigte sich eine Ansprechrate von 24% und eine Krankheitskontroll-Rate von 72%. Das PFS betrug 4,1 Monate und das OS war 11,5 Monate bei insgesamt guter Verträglichkeit. </w:t>
      </w:r>
      <w:r w:rsidRPr="00FA359B">
        <w:rPr>
          <w:rFonts w:asciiTheme="minorHAnsi" w:hAnsiTheme="minorHAnsi" w:cs="Arial"/>
          <w:color w:val="212121"/>
          <w:szCs w:val="22"/>
          <w:shd w:val="clear" w:color="auto" w:fill="FFFFFF"/>
          <w:lang w:val="en-US"/>
        </w:rPr>
        <w:t>(</w:t>
      </w:r>
      <w:r w:rsidRPr="00FA359B">
        <w:rPr>
          <w:rFonts w:asciiTheme="minorHAnsi" w:hAnsiTheme="minorHAnsi" w:cs="Arial"/>
          <w:szCs w:val="22"/>
          <w:shd w:val="clear" w:color="auto" w:fill="FFFFFF"/>
          <w:lang w:val="en-US"/>
        </w:rPr>
        <w:t>Morris VK, Salem ME, Nimeiri H, et al. Nivolumab for previously treated unresectable metastatic anal cancer (NCI9673): a multicentre, single-arm, phase 2 study. </w:t>
      </w:r>
      <w:r w:rsidRPr="00FA359B">
        <w:rPr>
          <w:rFonts w:asciiTheme="minorHAnsi" w:hAnsiTheme="minorHAnsi" w:cs="Arial"/>
          <w:i/>
          <w:iCs/>
          <w:szCs w:val="22"/>
          <w:shd w:val="clear" w:color="auto" w:fill="FFFFFF"/>
        </w:rPr>
        <w:t>Lancet Oncol</w:t>
      </w:r>
      <w:r w:rsidRPr="00FA359B">
        <w:rPr>
          <w:rFonts w:asciiTheme="minorHAnsi" w:hAnsiTheme="minorHAnsi" w:cs="Arial"/>
          <w:szCs w:val="22"/>
          <w:shd w:val="clear" w:color="auto" w:fill="FFFFFF"/>
        </w:rPr>
        <w:t>. 2017;18(4):446-453. doi:10.1016/S1470-2045(17)30104-3)</w:t>
      </w:r>
    </w:p>
    <w:p w14:paraId="72DCDF80" w14:textId="77777777" w:rsidR="00DD2F95" w:rsidRPr="00FA359B" w:rsidRDefault="00DD2F95" w:rsidP="005264C5">
      <w:pPr>
        <w:pStyle w:val="Textkrper-Einzug2"/>
        <w:spacing w:after="0" w:line="276" w:lineRule="auto"/>
        <w:ind w:left="0"/>
        <w:jc w:val="both"/>
        <w:rPr>
          <w:rFonts w:asciiTheme="minorHAnsi" w:hAnsiTheme="minorHAnsi" w:cs="Arial"/>
          <w:szCs w:val="22"/>
          <w:shd w:val="clear" w:color="auto" w:fill="FFFFFF"/>
        </w:rPr>
      </w:pPr>
    </w:p>
    <w:p w14:paraId="1E7719A7" w14:textId="77777777" w:rsidR="00A459AB" w:rsidRPr="00811970" w:rsidRDefault="00DD2F95" w:rsidP="00DD2F95">
      <w:pPr>
        <w:pStyle w:val="Textkrper-Einzug2"/>
        <w:spacing w:after="0" w:line="276" w:lineRule="auto"/>
        <w:ind w:left="0"/>
        <w:jc w:val="both"/>
        <w:rPr>
          <w:rFonts w:asciiTheme="minorHAnsi" w:hAnsiTheme="minorHAnsi" w:cstheme="minorHAnsi"/>
          <w:color w:val="000000" w:themeColor="text1"/>
          <w:szCs w:val="22"/>
        </w:rPr>
      </w:pPr>
      <w:r w:rsidRPr="00811970">
        <w:rPr>
          <w:rFonts w:asciiTheme="minorHAnsi" w:hAnsiTheme="minorHAnsi" w:cstheme="minorHAnsi"/>
          <w:color w:val="000000" w:themeColor="text1"/>
          <w:szCs w:val="22"/>
        </w:rPr>
        <w:t xml:space="preserve">In der KEYNOTE-028, einer Multi-Kohorten Studie, wurde die Wirksamkeit von  Pembrolizumab (10mg/kg) bei fortgeschrittenen soliden Malignomen untersucht. Es wurden insgesamt 24 Patienten mit PD-L1 positivem Analkarzinom eingeschlossen. Die ORR lag bei 17%. Das mediane PFS betrug 3 Monate und das OS 9,3 Monate. </w:t>
      </w:r>
      <w:r w:rsidRPr="001B01ED">
        <w:rPr>
          <w:rFonts w:asciiTheme="minorHAnsi" w:hAnsiTheme="minorHAnsi" w:cstheme="minorHAnsi"/>
          <w:color w:val="000000" w:themeColor="text1"/>
          <w:szCs w:val="22"/>
          <w:lang w:val="en-GB"/>
        </w:rPr>
        <w:t>(</w:t>
      </w:r>
      <w:r w:rsidR="00021402" w:rsidRPr="001B01ED">
        <w:rPr>
          <w:rFonts w:asciiTheme="minorHAnsi" w:hAnsiTheme="minorHAnsi" w:cstheme="minorHAnsi"/>
          <w:color w:val="000000" w:themeColor="text1"/>
          <w:szCs w:val="22"/>
          <w:lang w:val="en-GB"/>
        </w:rPr>
        <w:t xml:space="preserve">Ott PA, Piha-Paul SA, Munster P, Pishvaian MJ, et al. Safety and antitumor activity of the anti-PD-1 antibody pembrolizumab in patients with recurrent carcinoma of the anal canal. </w:t>
      </w:r>
      <w:r w:rsidR="00021402" w:rsidRPr="00811970">
        <w:rPr>
          <w:rFonts w:asciiTheme="minorHAnsi" w:hAnsiTheme="minorHAnsi" w:cstheme="minorHAnsi"/>
          <w:color w:val="000000" w:themeColor="text1"/>
          <w:szCs w:val="22"/>
        </w:rPr>
        <w:t>Ann Oncol. 2017 May 1;28(5):1036-1041)</w:t>
      </w:r>
    </w:p>
    <w:p w14:paraId="5A1FE1BA" w14:textId="77777777" w:rsidR="00A459AB" w:rsidRDefault="00A459AB" w:rsidP="00DD2F95">
      <w:pPr>
        <w:pStyle w:val="Textkrper-Einzug2"/>
        <w:spacing w:after="0" w:line="276" w:lineRule="auto"/>
        <w:ind w:left="0"/>
        <w:jc w:val="both"/>
        <w:rPr>
          <w:rFonts w:asciiTheme="minorHAnsi" w:hAnsiTheme="minorHAnsi" w:cs="Arial"/>
          <w:color w:val="212121"/>
          <w:szCs w:val="22"/>
          <w:shd w:val="clear" w:color="auto" w:fill="FFFFFF"/>
        </w:rPr>
      </w:pPr>
    </w:p>
    <w:p w14:paraId="1423700B" w14:textId="77777777" w:rsidR="00021402" w:rsidRPr="00811970" w:rsidRDefault="00DD2F95" w:rsidP="00811970">
      <w:pPr>
        <w:pStyle w:val="Textkrper-Einzug2"/>
        <w:spacing w:after="0" w:line="276" w:lineRule="auto"/>
        <w:ind w:left="0"/>
        <w:jc w:val="both"/>
        <w:rPr>
          <w:rFonts w:asciiTheme="minorHAnsi" w:hAnsiTheme="minorHAnsi" w:cstheme="minorHAnsi"/>
          <w:color w:val="000000" w:themeColor="text1"/>
          <w:szCs w:val="22"/>
        </w:rPr>
      </w:pPr>
      <w:r w:rsidRPr="00811970">
        <w:rPr>
          <w:rFonts w:asciiTheme="minorHAnsi" w:hAnsiTheme="minorHAnsi" w:cstheme="minorHAnsi"/>
          <w:color w:val="000000" w:themeColor="text1"/>
          <w:szCs w:val="22"/>
        </w:rPr>
        <w:t>Rezent wurde eine gepoolte Analyse der KEYNOTE-028 und 158 vorgestellt. Dabei wurden über 130 Patienten mit Pebrolizumab therapiert. Es zeigte sich eine ORR von 14% für die PD-L1 positive Gruppe mit einem medianen PFS von 2,1 Monate und ein OS von 11,7 Monate. Die 12 Monate OS-Rate lag bei 47,4%.</w:t>
      </w:r>
      <w:r w:rsidR="00021402" w:rsidRPr="00811970">
        <w:rPr>
          <w:rFonts w:asciiTheme="minorHAnsi" w:hAnsiTheme="minorHAnsi" w:cstheme="minorHAnsi"/>
          <w:color w:val="000000" w:themeColor="text1"/>
          <w:szCs w:val="22"/>
        </w:rPr>
        <w:t xml:space="preserve"> (Marabelle A, Cassier PA, Fakih M, et al. </w:t>
      </w:r>
      <w:r w:rsidR="00021402" w:rsidRPr="001B01ED">
        <w:rPr>
          <w:rFonts w:asciiTheme="minorHAnsi" w:hAnsiTheme="minorHAnsi" w:cstheme="minorHAnsi"/>
          <w:color w:val="000000" w:themeColor="text1"/>
          <w:szCs w:val="22"/>
          <w:lang w:val="en-GB"/>
        </w:rPr>
        <w:t xml:space="preserve">Pembrolizumab for previously treated advanced anal squamous cell carcinoma: Pooled results from the KEYNOTE-028 and KEYNOTE-158 studies. </w:t>
      </w:r>
      <w:r w:rsidR="00021402" w:rsidRPr="00811970">
        <w:rPr>
          <w:rFonts w:asciiTheme="minorHAnsi" w:hAnsiTheme="minorHAnsi" w:cstheme="minorHAnsi"/>
          <w:color w:val="000000" w:themeColor="text1"/>
          <w:szCs w:val="22"/>
        </w:rPr>
        <w:t>Journal of Clinical Oncology 2020 38:15_suppl, 4020-4020)</w:t>
      </w:r>
    </w:p>
    <w:p w14:paraId="2E8E16CF" w14:textId="77777777" w:rsidR="00FA359B" w:rsidRPr="00FA359B" w:rsidRDefault="00FA359B" w:rsidP="00DD2F95">
      <w:pPr>
        <w:pStyle w:val="Textkrper-Einzug2"/>
        <w:spacing w:after="0" w:line="276" w:lineRule="auto"/>
        <w:ind w:left="0"/>
        <w:jc w:val="both"/>
        <w:rPr>
          <w:rFonts w:asciiTheme="minorHAnsi" w:hAnsiTheme="minorHAnsi" w:cs="Arial"/>
          <w:szCs w:val="22"/>
          <w:shd w:val="clear" w:color="auto" w:fill="FFFFFF"/>
        </w:rPr>
      </w:pPr>
    </w:p>
    <w:p w14:paraId="1C0DE19D" w14:textId="77777777" w:rsidR="00FA359B" w:rsidRPr="00811970" w:rsidRDefault="00FA359B" w:rsidP="00811970">
      <w:pPr>
        <w:pStyle w:val="Textkrper-Einzug2"/>
        <w:spacing w:after="0" w:line="276" w:lineRule="auto"/>
        <w:ind w:left="0"/>
        <w:jc w:val="both"/>
        <w:rPr>
          <w:rFonts w:asciiTheme="minorHAnsi" w:hAnsiTheme="minorHAnsi" w:cstheme="minorHAnsi"/>
          <w:color w:val="000000" w:themeColor="text1"/>
          <w:szCs w:val="22"/>
        </w:rPr>
      </w:pPr>
      <w:r w:rsidRPr="00811970">
        <w:rPr>
          <w:rFonts w:asciiTheme="minorHAnsi" w:hAnsiTheme="minorHAnsi" w:cstheme="minorHAnsi"/>
          <w:color w:val="000000" w:themeColor="text1"/>
          <w:szCs w:val="22"/>
        </w:rPr>
        <w:t>Das Ansprechen auf die Immuntherapie korreliert mit dem mutional burden. In einer Subgruppen-Analyse der NC19673-Studie zeigte sich, dass Patienten mit HPV oder PD-L1 positiven Tumoren von der Therapie profitieren. Bei Verfügbarkeit, z.B. Named Patient Program, sollte diese Therapie bei gutem AZ des Patienten (ECOG 0/1), Nachweis von PD-L1 auf dem Tumor und nicht zu rascher Tumorproliferation erwogen werden. Entsprechende Empfehlungen finden sich bereits in den NCCN Guidelines.</w:t>
      </w:r>
      <w:r w:rsidR="00021402" w:rsidRPr="00811970">
        <w:rPr>
          <w:rFonts w:asciiTheme="minorHAnsi" w:hAnsiTheme="minorHAnsi" w:cstheme="minorHAnsi"/>
          <w:color w:val="000000" w:themeColor="text1"/>
          <w:szCs w:val="22"/>
        </w:rPr>
        <w:t xml:space="preserve"> </w:t>
      </w:r>
      <w:r w:rsidRPr="00811970">
        <w:rPr>
          <w:rFonts w:asciiTheme="minorHAnsi" w:hAnsiTheme="minorHAnsi" w:cstheme="minorHAnsi"/>
          <w:color w:val="000000" w:themeColor="text1"/>
          <w:szCs w:val="22"/>
        </w:rPr>
        <w:t>(</w:t>
      </w:r>
      <w:r w:rsidR="00021402" w:rsidRPr="00811970">
        <w:rPr>
          <w:rFonts w:asciiTheme="minorHAnsi" w:hAnsiTheme="minorHAnsi" w:cstheme="minorHAnsi"/>
          <w:color w:val="000000" w:themeColor="text1"/>
          <w:szCs w:val="22"/>
        </w:rPr>
        <w:t>Phuong L, Rajdev L. Immunotherapy in Anal Cancer. Current Oncolgy Reports 2020; 22(94))</w:t>
      </w:r>
    </w:p>
    <w:p w14:paraId="5B94F26A" w14:textId="77777777" w:rsidR="00FA359B" w:rsidRDefault="00FA359B" w:rsidP="00DD2F95">
      <w:pPr>
        <w:pStyle w:val="Textkrper-Einzug2"/>
        <w:spacing w:after="0" w:line="276" w:lineRule="auto"/>
        <w:ind w:left="0"/>
        <w:jc w:val="both"/>
        <w:rPr>
          <w:rFonts w:asciiTheme="minorHAnsi" w:hAnsiTheme="minorHAnsi" w:cs="Arial"/>
          <w:szCs w:val="22"/>
          <w:shd w:val="clear" w:color="auto" w:fill="FFFFFF"/>
        </w:rPr>
      </w:pPr>
    </w:p>
    <w:p w14:paraId="7C24B70D" w14:textId="77777777" w:rsidR="00FA359B" w:rsidRPr="00ED6A7B" w:rsidRDefault="00FA359B" w:rsidP="00DD2F95">
      <w:pPr>
        <w:pStyle w:val="Textkrper-Einzug2"/>
        <w:spacing w:after="0" w:line="276" w:lineRule="auto"/>
        <w:ind w:left="0"/>
        <w:jc w:val="both"/>
        <w:rPr>
          <w:rFonts w:asciiTheme="minorHAnsi" w:hAnsiTheme="minorHAnsi" w:cs="Arial"/>
          <w:szCs w:val="22"/>
        </w:rPr>
      </w:pPr>
    </w:p>
    <w:p w14:paraId="278F792B" w14:textId="77777777" w:rsidR="00DD2F95" w:rsidRDefault="00DD2F95" w:rsidP="005264C5">
      <w:pPr>
        <w:pStyle w:val="Textkrper-Einzug2"/>
        <w:spacing w:after="0" w:line="276" w:lineRule="auto"/>
        <w:ind w:left="0"/>
        <w:jc w:val="both"/>
        <w:rPr>
          <w:rFonts w:asciiTheme="minorHAnsi" w:hAnsiTheme="minorHAnsi" w:cs="Arial"/>
          <w:szCs w:val="22"/>
          <w:shd w:val="clear" w:color="auto" w:fill="FFFFFF"/>
        </w:rPr>
      </w:pPr>
    </w:p>
    <w:p w14:paraId="46281B72" w14:textId="77777777" w:rsidR="00DD2F95" w:rsidRPr="00ED6A7B" w:rsidRDefault="00DD2F95" w:rsidP="005264C5">
      <w:pPr>
        <w:pStyle w:val="Textkrper-Einzug2"/>
        <w:spacing w:after="0" w:line="276" w:lineRule="auto"/>
        <w:ind w:left="0"/>
        <w:jc w:val="both"/>
        <w:rPr>
          <w:rFonts w:asciiTheme="minorHAnsi" w:hAnsiTheme="minorHAnsi" w:cs="Arial"/>
          <w:szCs w:val="22"/>
        </w:rPr>
      </w:pPr>
    </w:p>
    <w:p w14:paraId="0BB1C06E" w14:textId="77777777" w:rsidR="00D2186B" w:rsidRPr="001F2BEC" w:rsidRDefault="00D2186B" w:rsidP="001F2BEC">
      <w:pPr>
        <w:pStyle w:val="Textkrper-Einzug2"/>
        <w:spacing w:after="0" w:line="276" w:lineRule="auto"/>
        <w:ind w:left="0"/>
        <w:jc w:val="both"/>
        <w:rPr>
          <w:rFonts w:asciiTheme="minorHAnsi" w:hAnsiTheme="minorHAnsi" w:cstheme="minorHAnsi"/>
          <w:szCs w:val="22"/>
        </w:rPr>
      </w:pPr>
    </w:p>
    <w:p w14:paraId="3D2FF189" w14:textId="77777777" w:rsidR="006D4DAC" w:rsidRPr="00E344D4" w:rsidRDefault="006D4DAC" w:rsidP="007F3064">
      <w:pPr>
        <w:pStyle w:val="berschrift1"/>
      </w:pPr>
      <w:bookmarkStart w:id="17" w:name="_Toc367183618"/>
      <w:bookmarkStart w:id="18" w:name="_Toc367183856"/>
      <w:bookmarkStart w:id="19" w:name="_Toc52258303"/>
      <w:r w:rsidRPr="00E344D4">
        <w:lastRenderedPageBreak/>
        <w:t>4</w:t>
      </w:r>
      <w:r w:rsidRPr="00E344D4">
        <w:tab/>
      </w:r>
      <w:bookmarkEnd w:id="17"/>
      <w:bookmarkEnd w:id="18"/>
      <w:r w:rsidR="0049768A">
        <w:t>Besondere klinische Situationen</w:t>
      </w:r>
      <w:bookmarkEnd w:id="19"/>
    </w:p>
    <w:p w14:paraId="7351E9BC" w14:textId="77777777" w:rsidR="00F851C0" w:rsidRDefault="00F851C0" w:rsidP="002B114F">
      <w:pPr>
        <w:pStyle w:val="Textkrper-Einzug2"/>
        <w:spacing w:after="0" w:line="276" w:lineRule="auto"/>
        <w:ind w:left="0"/>
        <w:jc w:val="both"/>
        <w:rPr>
          <w:rFonts w:asciiTheme="minorHAnsi" w:hAnsiTheme="minorHAnsi" w:cstheme="minorHAnsi"/>
          <w:szCs w:val="22"/>
        </w:rPr>
      </w:pPr>
    </w:p>
    <w:p w14:paraId="2880D0C0" w14:textId="77777777" w:rsidR="001F2BEC" w:rsidRPr="00F851C0" w:rsidRDefault="007A5ED5" w:rsidP="002B114F">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 xml:space="preserve">Bei höhergradiger Stenose oder bei Vorliegen von Fisteln perianal oder vaginal sollte das </w:t>
      </w:r>
      <w:r w:rsidR="00654DA3">
        <w:rPr>
          <w:rFonts w:asciiTheme="minorHAnsi" w:hAnsiTheme="minorHAnsi" w:cstheme="minorHAnsi"/>
          <w:szCs w:val="22"/>
        </w:rPr>
        <w:t>A</w:t>
      </w:r>
      <w:r>
        <w:rPr>
          <w:rFonts w:asciiTheme="minorHAnsi" w:hAnsiTheme="minorHAnsi" w:cstheme="minorHAnsi"/>
          <w:szCs w:val="22"/>
        </w:rPr>
        <w:t>nlegen eine</w:t>
      </w:r>
      <w:r w:rsidR="0012271F">
        <w:rPr>
          <w:rFonts w:asciiTheme="minorHAnsi" w:hAnsiTheme="minorHAnsi" w:cstheme="minorHAnsi"/>
          <w:szCs w:val="22"/>
        </w:rPr>
        <w:t>s</w:t>
      </w:r>
      <w:r>
        <w:rPr>
          <w:rFonts w:asciiTheme="minorHAnsi" w:hAnsiTheme="minorHAnsi" w:cstheme="minorHAnsi"/>
          <w:szCs w:val="22"/>
        </w:rPr>
        <w:t xml:space="preserve"> </w:t>
      </w:r>
      <w:r w:rsidR="0012271F" w:rsidRPr="00F851C0">
        <w:rPr>
          <w:rFonts w:asciiTheme="minorHAnsi" w:hAnsiTheme="minorHAnsi" w:cstheme="minorHAnsi"/>
          <w:szCs w:val="22"/>
        </w:rPr>
        <w:t>Enterostomas</w:t>
      </w:r>
      <w:r w:rsidRPr="00F851C0">
        <w:rPr>
          <w:rFonts w:asciiTheme="minorHAnsi" w:hAnsiTheme="minorHAnsi" w:cstheme="minorHAnsi"/>
          <w:szCs w:val="22"/>
        </w:rPr>
        <w:t xml:space="preserve"> </w:t>
      </w:r>
      <w:r w:rsidR="009A15AB" w:rsidRPr="00F851C0">
        <w:rPr>
          <w:rFonts w:asciiTheme="minorHAnsi" w:hAnsiTheme="minorHAnsi" w:cstheme="minorHAnsi"/>
          <w:szCs w:val="22"/>
        </w:rPr>
        <w:t xml:space="preserve">vor einer Radio/Chemotherapie </w:t>
      </w:r>
      <w:r w:rsidRPr="00F851C0">
        <w:rPr>
          <w:rFonts w:asciiTheme="minorHAnsi" w:hAnsiTheme="minorHAnsi" w:cstheme="minorHAnsi"/>
          <w:szCs w:val="22"/>
        </w:rPr>
        <w:t>diskutiert werden.</w:t>
      </w:r>
    </w:p>
    <w:p w14:paraId="70D52E8A" w14:textId="77777777" w:rsidR="00404BD3" w:rsidRPr="00F851C0" w:rsidRDefault="00404BD3" w:rsidP="002B114F">
      <w:pPr>
        <w:pStyle w:val="Textkrper-Einzug2"/>
        <w:spacing w:after="0" w:line="276" w:lineRule="auto"/>
        <w:ind w:left="0"/>
        <w:jc w:val="both"/>
        <w:rPr>
          <w:rFonts w:asciiTheme="minorHAnsi" w:hAnsiTheme="minorHAnsi" w:cstheme="minorHAnsi"/>
          <w:szCs w:val="22"/>
        </w:rPr>
      </w:pPr>
    </w:p>
    <w:p w14:paraId="3D674757" w14:textId="77777777" w:rsidR="00404BD3" w:rsidRPr="00F851C0" w:rsidRDefault="00782E3B" w:rsidP="00782E3B">
      <w:pPr>
        <w:pStyle w:val="berschrift2"/>
        <w:numPr>
          <w:ilvl w:val="0"/>
          <w:numId w:val="0"/>
        </w:numPr>
        <w:ind w:left="576" w:hanging="576"/>
      </w:pPr>
      <w:bookmarkStart w:id="20" w:name="_Toc52258304"/>
      <w:r w:rsidRPr="00F851C0">
        <w:t>H</w:t>
      </w:r>
      <w:r w:rsidR="00404BD3" w:rsidRPr="00F851C0">
        <w:t>istologisch „nur“ AIN G3 und klinische Zeichen eines invasiven Tumors</w:t>
      </w:r>
      <w:bookmarkEnd w:id="20"/>
    </w:p>
    <w:p w14:paraId="3E289AF7" w14:textId="77777777" w:rsidR="00404BD3" w:rsidRPr="00F851C0" w:rsidRDefault="00404BD3" w:rsidP="00782E3B">
      <w:pPr>
        <w:pStyle w:val="Textkrper-Einzug2"/>
        <w:spacing w:after="0" w:line="276" w:lineRule="auto"/>
        <w:ind w:left="0"/>
        <w:jc w:val="both"/>
        <w:rPr>
          <w:rFonts w:asciiTheme="minorHAnsi" w:hAnsiTheme="minorHAnsi" w:cstheme="minorHAnsi"/>
          <w:b/>
          <w:szCs w:val="22"/>
        </w:rPr>
      </w:pPr>
      <w:r w:rsidRPr="00F851C0">
        <w:rPr>
          <w:rFonts w:asciiTheme="minorHAnsi" w:hAnsiTheme="minorHAnsi" w:cstheme="minorHAnsi"/>
          <w:b/>
          <w:szCs w:val="22"/>
        </w:rPr>
        <w:t>Hintergrund:</w:t>
      </w:r>
    </w:p>
    <w:p w14:paraId="36CDBEB6" w14:textId="77777777" w:rsidR="00404BD3" w:rsidRPr="00F851C0" w:rsidRDefault="00404BD3" w:rsidP="00782E3B">
      <w:pPr>
        <w:pStyle w:val="Textkrper-Einzug2"/>
        <w:spacing w:after="0" w:line="276" w:lineRule="auto"/>
        <w:ind w:left="0"/>
        <w:jc w:val="both"/>
        <w:rPr>
          <w:rFonts w:asciiTheme="minorHAnsi" w:hAnsiTheme="minorHAnsi" w:cstheme="minorHAnsi"/>
          <w:szCs w:val="22"/>
        </w:rPr>
      </w:pPr>
      <w:r w:rsidRPr="00F851C0">
        <w:rPr>
          <w:rFonts w:asciiTheme="minorHAnsi" w:hAnsiTheme="minorHAnsi" w:cstheme="minorHAnsi"/>
          <w:szCs w:val="22"/>
        </w:rPr>
        <w:t>Es gibt die Konstellation, dass sich bei einem klinisch klar invasive</w:t>
      </w:r>
      <w:r w:rsidR="00782E3B" w:rsidRPr="00F851C0">
        <w:rPr>
          <w:rFonts w:asciiTheme="minorHAnsi" w:hAnsiTheme="minorHAnsi" w:cstheme="minorHAnsi"/>
          <w:szCs w:val="22"/>
        </w:rPr>
        <w:t>n</w:t>
      </w:r>
      <w:r w:rsidRPr="00F851C0">
        <w:rPr>
          <w:rFonts w:asciiTheme="minorHAnsi" w:hAnsiTheme="minorHAnsi" w:cstheme="minorHAnsi"/>
          <w:szCs w:val="22"/>
        </w:rPr>
        <w:t xml:space="preserve"> Tumor des Analkanals bzw. des Analrands eine zu erwartende Invasion histologisch nicht nachweisen lässt. In der Endosonografie und in der MRT des Beckens imponiert der Tumor mit allen Zeichen eines klassischen Karzinoms, einerseits Durchmesser über mehrere Zentimeter, Infiltration in die Tiefe mit eventueller Beteiligung des Sphinkterapparats und zudem speichert der Tumor mit hohen SUV Werten in der FDG PET/CT.   </w:t>
      </w:r>
    </w:p>
    <w:p w14:paraId="0E1A22D0" w14:textId="77777777" w:rsidR="00404BD3" w:rsidRPr="00F851C0" w:rsidRDefault="00404BD3" w:rsidP="00782E3B">
      <w:pPr>
        <w:pStyle w:val="Textkrper-Einzug2"/>
        <w:spacing w:after="0" w:line="276" w:lineRule="auto"/>
        <w:ind w:left="0"/>
        <w:jc w:val="both"/>
        <w:rPr>
          <w:rFonts w:asciiTheme="minorHAnsi" w:hAnsiTheme="minorHAnsi" w:cstheme="minorHAnsi"/>
          <w:szCs w:val="22"/>
        </w:rPr>
      </w:pPr>
      <w:r w:rsidRPr="00F851C0">
        <w:rPr>
          <w:rFonts w:asciiTheme="minorHAnsi" w:hAnsiTheme="minorHAnsi" w:cstheme="minorHAnsi"/>
          <w:szCs w:val="22"/>
        </w:rPr>
        <w:t xml:space="preserve">Eine AIN3 ist grundsätzlich </w:t>
      </w:r>
      <w:r w:rsidRPr="00811970">
        <w:rPr>
          <w:rFonts w:asciiTheme="minorHAnsi" w:hAnsiTheme="minorHAnsi" w:cstheme="minorHAnsi"/>
          <w:szCs w:val="22"/>
        </w:rPr>
        <w:t>keine</w:t>
      </w:r>
      <w:r w:rsidRPr="00F851C0">
        <w:rPr>
          <w:rFonts w:asciiTheme="minorHAnsi" w:hAnsiTheme="minorHAnsi" w:cstheme="minorHAnsi"/>
          <w:szCs w:val="22"/>
        </w:rPr>
        <w:t xml:space="preserve"> Indikation für eine Radiotherapie.</w:t>
      </w:r>
    </w:p>
    <w:p w14:paraId="1BB63F1C" w14:textId="77777777" w:rsidR="00782E3B" w:rsidRPr="00F851C0" w:rsidRDefault="00782E3B" w:rsidP="00782E3B">
      <w:pPr>
        <w:pStyle w:val="Textkrper-Einzug2"/>
        <w:spacing w:after="0" w:line="276" w:lineRule="auto"/>
        <w:ind w:left="0"/>
        <w:jc w:val="both"/>
        <w:rPr>
          <w:rFonts w:asciiTheme="minorHAnsi" w:hAnsiTheme="minorHAnsi" w:cstheme="minorHAnsi"/>
          <w:szCs w:val="22"/>
        </w:rPr>
      </w:pPr>
    </w:p>
    <w:p w14:paraId="399FDBD4" w14:textId="77777777" w:rsidR="00404BD3" w:rsidRPr="00F851C0" w:rsidRDefault="00404BD3" w:rsidP="00782E3B">
      <w:pPr>
        <w:pStyle w:val="Textkrper-Einzug2"/>
        <w:spacing w:after="0" w:line="276" w:lineRule="auto"/>
        <w:ind w:left="0"/>
        <w:jc w:val="both"/>
        <w:rPr>
          <w:rFonts w:asciiTheme="minorHAnsi" w:hAnsiTheme="minorHAnsi" w:cstheme="minorHAnsi"/>
          <w:b/>
          <w:szCs w:val="22"/>
        </w:rPr>
      </w:pPr>
      <w:r w:rsidRPr="00F851C0">
        <w:rPr>
          <w:rFonts w:asciiTheme="minorHAnsi" w:hAnsiTheme="minorHAnsi" w:cstheme="minorHAnsi"/>
          <w:b/>
          <w:szCs w:val="22"/>
        </w:rPr>
        <w:t>Management:</w:t>
      </w:r>
    </w:p>
    <w:p w14:paraId="44C138DE" w14:textId="77777777" w:rsidR="00404BD3" w:rsidRPr="00F851C0" w:rsidRDefault="00404BD3" w:rsidP="00782E3B">
      <w:pPr>
        <w:pStyle w:val="Textkrper-Einzug2"/>
        <w:spacing w:after="0" w:line="276" w:lineRule="auto"/>
        <w:ind w:left="0"/>
        <w:jc w:val="both"/>
        <w:rPr>
          <w:rFonts w:asciiTheme="minorHAnsi" w:hAnsiTheme="minorHAnsi" w:cstheme="minorHAnsi"/>
          <w:szCs w:val="22"/>
        </w:rPr>
      </w:pPr>
      <w:r w:rsidRPr="00F851C0">
        <w:rPr>
          <w:rFonts w:asciiTheme="minorHAnsi" w:hAnsiTheme="minorHAnsi" w:cstheme="minorHAnsi"/>
          <w:szCs w:val="22"/>
        </w:rPr>
        <w:t>Ziel soll es nach einer ersten, die Invasion nicht beweisenden Histologie sein, diese nachzuweisen: Mit einer Hohlzylinderstanze wird Gewebe am Übergang des Tumors zum gesunden Gewebe entnommen, um die Invasionsfront des Tumors zu erreichen.  Eine mehrfache Biopsie aus zentralen Abschnitten des Tumors erscheint nicht zielführend.</w:t>
      </w:r>
    </w:p>
    <w:p w14:paraId="43AF8938" w14:textId="77777777" w:rsidR="00782E3B" w:rsidRPr="00F851C0" w:rsidRDefault="00782E3B" w:rsidP="00782E3B">
      <w:pPr>
        <w:pStyle w:val="Textkrper-Einzug2"/>
        <w:spacing w:after="0" w:line="276" w:lineRule="auto"/>
        <w:ind w:left="0"/>
        <w:jc w:val="both"/>
        <w:rPr>
          <w:rFonts w:asciiTheme="minorHAnsi" w:hAnsiTheme="minorHAnsi" w:cstheme="minorHAnsi"/>
          <w:szCs w:val="22"/>
        </w:rPr>
      </w:pPr>
    </w:p>
    <w:p w14:paraId="40300AC0" w14:textId="77777777" w:rsidR="00404BD3" w:rsidRPr="00F851C0" w:rsidRDefault="00404BD3" w:rsidP="00782E3B">
      <w:pPr>
        <w:pStyle w:val="Textkrper-Einzug2"/>
        <w:spacing w:after="0" w:line="276" w:lineRule="auto"/>
        <w:ind w:left="0"/>
        <w:jc w:val="both"/>
        <w:rPr>
          <w:rFonts w:asciiTheme="minorHAnsi" w:hAnsiTheme="minorHAnsi" w:cstheme="minorHAnsi"/>
          <w:szCs w:val="22"/>
        </w:rPr>
      </w:pPr>
      <w:r w:rsidRPr="00F851C0">
        <w:rPr>
          <w:rFonts w:asciiTheme="minorHAnsi" w:hAnsiTheme="minorHAnsi" w:cstheme="minorHAnsi"/>
          <w:szCs w:val="22"/>
        </w:rPr>
        <w:t xml:space="preserve">Gelingt der histologische Beweis des invasiven Tumors nicht und sprechen alle weiteren Staginguntersuchungen für einen invasiven Tumor, ist dies im Tumorboard entsprechend zu diskutieren und zu dokumentieren. Neuerliche „tiefe“ und ev. die Schließmuskelfunktion gefährdende Biopsien sind zu vermeiden. Komplikationen dieser Manöver wie lokale Wundheilungsstörungen könnten eine kurative Radiochemotherapie verzögern oder unmöglich machen. </w:t>
      </w:r>
    </w:p>
    <w:p w14:paraId="0E1946B0" w14:textId="77777777" w:rsidR="00782E3B" w:rsidRPr="00F851C0" w:rsidRDefault="00782E3B" w:rsidP="00404BD3">
      <w:pPr>
        <w:pStyle w:val="Textkrper-Einzug2"/>
        <w:spacing w:after="0" w:line="276" w:lineRule="auto"/>
        <w:ind w:left="0"/>
        <w:jc w:val="both"/>
        <w:rPr>
          <w:rFonts w:asciiTheme="minorHAnsi" w:hAnsiTheme="minorHAnsi" w:cstheme="minorHAnsi"/>
          <w:szCs w:val="22"/>
        </w:rPr>
      </w:pPr>
    </w:p>
    <w:p w14:paraId="7AB986BB" w14:textId="77777777" w:rsidR="00404BD3" w:rsidRDefault="00404BD3" w:rsidP="00404BD3">
      <w:pPr>
        <w:pStyle w:val="Textkrper-Einzug2"/>
        <w:spacing w:after="0" w:line="276" w:lineRule="auto"/>
        <w:ind w:left="0"/>
        <w:jc w:val="both"/>
        <w:rPr>
          <w:rFonts w:asciiTheme="minorHAnsi" w:hAnsiTheme="minorHAnsi" w:cstheme="minorHAnsi"/>
          <w:szCs w:val="22"/>
        </w:rPr>
      </w:pPr>
      <w:r w:rsidRPr="00F851C0">
        <w:rPr>
          <w:rFonts w:asciiTheme="minorHAnsi" w:hAnsiTheme="minorHAnsi" w:cstheme="minorHAnsi"/>
          <w:szCs w:val="22"/>
        </w:rPr>
        <w:t>Der Therapievorschlag ist in dieser Situation als individuelles Therapiekonzept eine klassische definitive Radiochemotherapie. Selbstverständlich ist eine exakte Aufklärung des Patienten über diesen klinischen Sonderfall. Eine weitere Therapiealternative wäre „nur“ die Rektumexstirpation, die es zu vermeiden gilt.</w:t>
      </w:r>
    </w:p>
    <w:p w14:paraId="3A72A800" w14:textId="77777777" w:rsidR="00707595" w:rsidRDefault="00707595" w:rsidP="002B114F">
      <w:pPr>
        <w:pStyle w:val="Textkrper-Einzug2"/>
        <w:spacing w:after="0" w:line="276" w:lineRule="auto"/>
        <w:ind w:left="0"/>
        <w:jc w:val="both"/>
        <w:rPr>
          <w:rFonts w:asciiTheme="minorHAnsi" w:hAnsiTheme="minorHAnsi" w:cstheme="minorHAnsi"/>
          <w:szCs w:val="22"/>
        </w:rPr>
      </w:pPr>
    </w:p>
    <w:p w14:paraId="5BA3C969" w14:textId="77777777" w:rsidR="00662D41" w:rsidRDefault="00662D41" w:rsidP="007F3064">
      <w:pPr>
        <w:pStyle w:val="Textkrper-Einzug2"/>
        <w:spacing w:line="276" w:lineRule="auto"/>
        <w:ind w:left="0"/>
        <w:jc w:val="both"/>
        <w:rPr>
          <w:rFonts w:asciiTheme="minorHAnsi" w:hAnsiTheme="minorHAnsi" w:cstheme="minorHAnsi"/>
          <w:szCs w:val="22"/>
        </w:rPr>
      </w:pPr>
    </w:p>
    <w:p w14:paraId="3572B0F0" w14:textId="77777777" w:rsidR="00B658FA" w:rsidRDefault="00B658FA" w:rsidP="007F3064">
      <w:pPr>
        <w:pStyle w:val="Textkrper-Einzug2"/>
        <w:spacing w:line="276" w:lineRule="auto"/>
        <w:ind w:left="0"/>
        <w:jc w:val="both"/>
        <w:rPr>
          <w:rFonts w:asciiTheme="minorHAnsi" w:hAnsiTheme="minorHAnsi" w:cstheme="minorHAnsi"/>
          <w:szCs w:val="22"/>
        </w:rPr>
      </w:pPr>
    </w:p>
    <w:p w14:paraId="0BFAC154" w14:textId="77777777" w:rsidR="00B658FA" w:rsidRDefault="00B658FA" w:rsidP="007F3064">
      <w:pPr>
        <w:pStyle w:val="Textkrper-Einzug2"/>
        <w:spacing w:line="276" w:lineRule="auto"/>
        <w:ind w:left="0"/>
        <w:jc w:val="both"/>
        <w:rPr>
          <w:rFonts w:asciiTheme="minorHAnsi" w:hAnsiTheme="minorHAnsi" w:cstheme="minorHAnsi"/>
          <w:szCs w:val="22"/>
        </w:rPr>
      </w:pPr>
    </w:p>
    <w:p w14:paraId="2DD77AB3" w14:textId="77777777" w:rsidR="00EB36DF" w:rsidRDefault="00EB36DF" w:rsidP="007F3064">
      <w:pPr>
        <w:pStyle w:val="Textkrper-Einzug2"/>
        <w:spacing w:line="276" w:lineRule="auto"/>
        <w:ind w:left="0"/>
        <w:jc w:val="both"/>
        <w:rPr>
          <w:rFonts w:asciiTheme="minorHAnsi" w:hAnsiTheme="minorHAnsi" w:cstheme="minorHAnsi"/>
          <w:szCs w:val="22"/>
        </w:rPr>
      </w:pPr>
    </w:p>
    <w:p w14:paraId="3E8AEDEF" w14:textId="77777777" w:rsidR="00EB36DF" w:rsidRDefault="00EB36DF" w:rsidP="007F3064">
      <w:pPr>
        <w:pStyle w:val="Textkrper-Einzug2"/>
        <w:spacing w:line="276" w:lineRule="auto"/>
        <w:ind w:left="0"/>
        <w:jc w:val="both"/>
        <w:rPr>
          <w:rFonts w:asciiTheme="minorHAnsi" w:hAnsiTheme="minorHAnsi" w:cstheme="minorHAnsi"/>
          <w:szCs w:val="22"/>
        </w:rPr>
      </w:pPr>
    </w:p>
    <w:p w14:paraId="72D6B98C" w14:textId="77777777" w:rsidR="00EB36DF" w:rsidRDefault="00EB36DF" w:rsidP="007F3064">
      <w:pPr>
        <w:pStyle w:val="Textkrper-Einzug2"/>
        <w:spacing w:line="276" w:lineRule="auto"/>
        <w:ind w:left="0"/>
        <w:jc w:val="both"/>
        <w:rPr>
          <w:rFonts w:asciiTheme="minorHAnsi" w:hAnsiTheme="minorHAnsi" w:cstheme="minorHAnsi"/>
          <w:szCs w:val="22"/>
        </w:rPr>
      </w:pPr>
    </w:p>
    <w:p w14:paraId="329913E4" w14:textId="0F11F8BE" w:rsidR="00EB36DF" w:rsidRDefault="00EB36DF" w:rsidP="007F3064">
      <w:pPr>
        <w:pStyle w:val="Textkrper-Einzug2"/>
        <w:spacing w:line="276" w:lineRule="auto"/>
        <w:ind w:left="0"/>
        <w:jc w:val="both"/>
        <w:rPr>
          <w:rFonts w:asciiTheme="minorHAnsi" w:hAnsiTheme="minorHAnsi" w:cstheme="minorHAnsi"/>
          <w:szCs w:val="22"/>
        </w:rPr>
      </w:pPr>
    </w:p>
    <w:p w14:paraId="3F80373D" w14:textId="77777777" w:rsidR="003D6102" w:rsidRDefault="003D6102" w:rsidP="007F3064">
      <w:pPr>
        <w:pStyle w:val="Textkrper-Einzug2"/>
        <w:spacing w:line="276" w:lineRule="auto"/>
        <w:ind w:left="0"/>
        <w:jc w:val="both"/>
        <w:rPr>
          <w:rFonts w:asciiTheme="minorHAnsi" w:hAnsiTheme="minorHAnsi" w:cstheme="minorHAnsi"/>
          <w:szCs w:val="22"/>
        </w:rPr>
      </w:pPr>
    </w:p>
    <w:p w14:paraId="359CD830" w14:textId="77777777" w:rsidR="00EB36DF" w:rsidRDefault="00EB36DF" w:rsidP="007F3064">
      <w:pPr>
        <w:pStyle w:val="Textkrper-Einzug2"/>
        <w:spacing w:line="276" w:lineRule="auto"/>
        <w:ind w:left="0"/>
        <w:jc w:val="both"/>
        <w:rPr>
          <w:rFonts w:asciiTheme="minorHAnsi" w:hAnsiTheme="minorHAnsi" w:cstheme="minorHAnsi"/>
          <w:szCs w:val="22"/>
        </w:rPr>
      </w:pPr>
    </w:p>
    <w:p w14:paraId="5D1E726B" w14:textId="77777777" w:rsidR="006D4DAC" w:rsidRPr="00E344D4" w:rsidRDefault="00534643" w:rsidP="00534643">
      <w:pPr>
        <w:pStyle w:val="berschrift1"/>
      </w:pPr>
      <w:bookmarkStart w:id="21" w:name="_Toc367183619"/>
      <w:bookmarkStart w:id="22" w:name="_Toc367183857"/>
      <w:bookmarkStart w:id="23" w:name="_Toc52258305"/>
      <w:r>
        <w:lastRenderedPageBreak/>
        <w:t>5</w:t>
      </w:r>
      <w:r>
        <w:tab/>
      </w:r>
      <w:r w:rsidR="0049768A">
        <w:t xml:space="preserve">Verlaufskontrolle und </w:t>
      </w:r>
      <w:r w:rsidR="006D4DAC" w:rsidRPr="00E344D4">
        <w:t>Nachsorge</w:t>
      </w:r>
      <w:bookmarkEnd w:id="21"/>
      <w:bookmarkEnd w:id="22"/>
      <w:bookmarkEnd w:id="23"/>
    </w:p>
    <w:p w14:paraId="7418498F" w14:textId="77777777" w:rsidR="00D43A26" w:rsidRDefault="00D43A26" w:rsidP="007F3064">
      <w:pPr>
        <w:pStyle w:val="Textkrper-Einzug2"/>
        <w:spacing w:line="276" w:lineRule="auto"/>
        <w:ind w:left="0"/>
        <w:jc w:val="both"/>
        <w:rPr>
          <w:rFonts w:asciiTheme="minorHAnsi" w:hAnsiTheme="minorHAnsi" w:cstheme="minorHAnsi"/>
          <w:b/>
          <w:noProof/>
          <w:szCs w:val="22"/>
          <w:lang w:eastAsia="de-AT"/>
        </w:rPr>
      </w:pPr>
    </w:p>
    <w:p w14:paraId="62CAF938" w14:textId="77777777" w:rsidR="0038312C" w:rsidRDefault="0038312C" w:rsidP="007F3064">
      <w:pPr>
        <w:pStyle w:val="Textkrper-Einzug2"/>
        <w:spacing w:line="276" w:lineRule="auto"/>
        <w:ind w:left="0"/>
        <w:jc w:val="both"/>
        <w:rPr>
          <w:rFonts w:asciiTheme="minorHAnsi" w:hAnsiTheme="minorHAnsi" w:cstheme="minorHAnsi"/>
          <w:b/>
          <w:szCs w:val="22"/>
        </w:rPr>
      </w:pPr>
      <w:r w:rsidRPr="0038312C">
        <w:rPr>
          <w:rFonts w:asciiTheme="minorHAnsi" w:hAnsiTheme="minorHAnsi" w:cstheme="minorHAnsi"/>
          <w:b/>
          <w:noProof/>
          <w:szCs w:val="22"/>
          <w:lang w:eastAsia="de-AT"/>
        </w:rPr>
        <w:drawing>
          <wp:inline distT="0" distB="0" distL="0" distR="0" wp14:anchorId="3EE69367" wp14:editId="03B456D9">
            <wp:extent cx="5957570" cy="4298315"/>
            <wp:effectExtent l="0" t="0" r="508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57570" cy="4298315"/>
                    </a:xfrm>
                    <a:prstGeom prst="rect">
                      <a:avLst/>
                    </a:prstGeom>
                    <a:noFill/>
                    <a:ln>
                      <a:noFill/>
                    </a:ln>
                  </pic:spPr>
                </pic:pic>
              </a:graphicData>
            </a:graphic>
          </wp:inline>
        </w:drawing>
      </w:r>
    </w:p>
    <w:p w14:paraId="1FC7C65E" w14:textId="77777777" w:rsidR="00FB4F69" w:rsidRDefault="00FB4F69" w:rsidP="0038312C">
      <w:pPr>
        <w:pStyle w:val="Textkrper-Einzug2"/>
        <w:spacing w:after="0" w:line="276" w:lineRule="auto"/>
        <w:ind w:left="0"/>
        <w:jc w:val="both"/>
        <w:rPr>
          <w:rFonts w:asciiTheme="minorHAnsi" w:hAnsiTheme="minorHAnsi" w:cstheme="minorHAnsi"/>
          <w:szCs w:val="22"/>
        </w:rPr>
      </w:pPr>
    </w:p>
    <w:p w14:paraId="4E11C2A3" w14:textId="77777777" w:rsidR="00FB4F69" w:rsidRPr="00EB36DF" w:rsidRDefault="00FB4F69" w:rsidP="0038312C">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b/>
          <w:color w:val="000000" w:themeColor="text1"/>
          <w:szCs w:val="22"/>
        </w:rPr>
        <w:t>Ausnahme:</w:t>
      </w:r>
      <w:r w:rsidRPr="00EB36DF">
        <w:rPr>
          <w:rFonts w:asciiTheme="minorHAnsi" w:hAnsiTheme="minorHAnsi" w:cstheme="minorHAnsi"/>
          <w:color w:val="000000" w:themeColor="text1"/>
          <w:szCs w:val="22"/>
        </w:rPr>
        <w:t xml:space="preserve"> bei großen Lymphknotenmetastasen und eventuell kleinem Primärtumor empfiehlt sich als individuelles Konzept eine Schnittbilduntersuchung des kleinen Beckens (CT oder MRT) schon 3 Monate nach Therapieende, um die Größendynamik der Lymphknotenmetastasen besser abschätzen zu können. </w:t>
      </w:r>
    </w:p>
    <w:p w14:paraId="1A64D3CA" w14:textId="77777777" w:rsidR="00FB4F69" w:rsidRPr="00EB36DF" w:rsidRDefault="00FB4F69" w:rsidP="0038312C">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rPr>
        <w:t>Die Evaluierung des endoskopischen Ansprechen alleine (in der Rektoskopie nach 3 Monaten) ist in dieser Situation wohl unzureichend.</w:t>
      </w:r>
    </w:p>
    <w:p w14:paraId="291DA76E" w14:textId="77777777" w:rsidR="00FB4F69" w:rsidRDefault="00FB4F69" w:rsidP="0038312C">
      <w:pPr>
        <w:pStyle w:val="Textkrper-Einzug2"/>
        <w:spacing w:after="0" w:line="276" w:lineRule="auto"/>
        <w:ind w:left="0"/>
        <w:jc w:val="both"/>
        <w:rPr>
          <w:rFonts w:asciiTheme="minorHAnsi" w:hAnsiTheme="minorHAnsi" w:cstheme="minorHAnsi"/>
          <w:szCs w:val="22"/>
        </w:rPr>
      </w:pPr>
    </w:p>
    <w:p w14:paraId="71ACDF87" w14:textId="77777777" w:rsidR="0038312C" w:rsidRDefault="0038312C" w:rsidP="0038312C">
      <w:pPr>
        <w:pStyle w:val="Textkrper-Einzug2"/>
        <w:spacing w:after="0" w:line="276" w:lineRule="auto"/>
        <w:ind w:left="0"/>
        <w:jc w:val="both"/>
        <w:rPr>
          <w:rFonts w:asciiTheme="minorHAnsi" w:hAnsiTheme="minorHAnsi" w:cstheme="minorHAnsi"/>
          <w:szCs w:val="22"/>
        </w:rPr>
      </w:pPr>
      <w:r w:rsidRPr="0038312C">
        <w:rPr>
          <w:rFonts w:asciiTheme="minorHAnsi" w:hAnsiTheme="minorHAnsi" w:cstheme="minorHAnsi"/>
          <w:szCs w:val="22"/>
        </w:rPr>
        <w:t>Nachsorge des Analkarzinoms bei nicht fernmetastasierter Erkrankung und kompletter klinischer Remission nach Radiotherapie oder Radiochemotherapie, gilt sowohl für Tumore des Analkanals als auch der Perianalregion</w:t>
      </w:r>
      <w:r>
        <w:rPr>
          <w:rFonts w:asciiTheme="minorHAnsi" w:hAnsiTheme="minorHAnsi" w:cstheme="minorHAnsi"/>
          <w:szCs w:val="22"/>
        </w:rPr>
        <w:t>.</w:t>
      </w:r>
    </w:p>
    <w:p w14:paraId="10084392" w14:textId="77777777" w:rsidR="0038312C" w:rsidRDefault="0038312C" w:rsidP="0038312C">
      <w:pPr>
        <w:pStyle w:val="Textkrper-Einzug2"/>
        <w:spacing w:after="0" w:line="276" w:lineRule="auto"/>
        <w:ind w:left="0"/>
        <w:jc w:val="both"/>
        <w:rPr>
          <w:rFonts w:asciiTheme="minorHAnsi" w:hAnsiTheme="minorHAnsi" w:cstheme="minorHAnsi"/>
          <w:szCs w:val="22"/>
        </w:rPr>
      </w:pPr>
    </w:p>
    <w:p w14:paraId="2814DF87" w14:textId="77777777" w:rsidR="0038312C" w:rsidRPr="0038312C" w:rsidRDefault="0038312C" w:rsidP="0038312C">
      <w:pPr>
        <w:pStyle w:val="Textkrper-Einzug2"/>
        <w:spacing w:after="0" w:line="276" w:lineRule="auto"/>
        <w:ind w:left="0"/>
        <w:jc w:val="both"/>
        <w:rPr>
          <w:rFonts w:asciiTheme="minorHAnsi" w:hAnsiTheme="minorHAnsi" w:cstheme="minorHAnsi"/>
          <w:szCs w:val="22"/>
        </w:rPr>
      </w:pPr>
      <w:r w:rsidRPr="0038312C">
        <w:rPr>
          <w:rFonts w:asciiTheme="minorHAnsi" w:hAnsiTheme="minorHAnsi" w:cstheme="minorHAnsi"/>
          <w:szCs w:val="22"/>
        </w:rPr>
        <w:t>Erste Kontrolle nach Abschluss der Therapie nach 6 Wochen mit DRE (digital rektale Untersuchung) und Labor, bei PD Vorstellung im Tumorboard, bei cCR weitere Vorgehensweise siehe unten, bei noch bestehender, aber nicht progredienter Erkrankung kurzfristige Kontrolle mit DRE und Labor in 6</w:t>
      </w:r>
      <w:r>
        <w:rPr>
          <w:rFonts w:asciiTheme="minorHAnsi" w:hAnsiTheme="minorHAnsi" w:cstheme="minorHAnsi"/>
          <w:szCs w:val="22"/>
        </w:rPr>
        <w:t xml:space="preserve"> </w:t>
      </w:r>
      <w:r w:rsidRPr="0038312C">
        <w:rPr>
          <w:rFonts w:asciiTheme="minorHAnsi" w:hAnsiTheme="minorHAnsi" w:cstheme="minorHAnsi"/>
          <w:szCs w:val="22"/>
        </w:rPr>
        <w:t>Wochen. Bei weiterer Regression kann im Einzelfall bis zu 6 Monate nach Abschluss der Therapie mit einer Salvage OP zugewartet werden, dies allerdings nur unter regelmäßiger Observanz und ev. erweiterter Diagnostik +/-</w:t>
      </w:r>
      <w:r>
        <w:rPr>
          <w:rFonts w:asciiTheme="minorHAnsi" w:hAnsiTheme="minorHAnsi" w:cstheme="minorHAnsi"/>
          <w:szCs w:val="22"/>
        </w:rPr>
        <w:t xml:space="preserve"> </w:t>
      </w:r>
      <w:r w:rsidRPr="0038312C">
        <w:rPr>
          <w:rFonts w:asciiTheme="minorHAnsi" w:hAnsiTheme="minorHAnsi" w:cstheme="minorHAnsi"/>
          <w:szCs w:val="22"/>
        </w:rPr>
        <w:t>Biopsie.</w:t>
      </w:r>
    </w:p>
    <w:p w14:paraId="43D00D51" w14:textId="77777777" w:rsidR="0038312C" w:rsidRDefault="0038312C" w:rsidP="0038312C">
      <w:pPr>
        <w:pStyle w:val="Textkrper-Einzug2"/>
        <w:spacing w:line="276" w:lineRule="auto"/>
        <w:ind w:left="0"/>
        <w:jc w:val="both"/>
        <w:rPr>
          <w:rFonts w:asciiTheme="minorHAnsi" w:hAnsiTheme="minorHAnsi" w:cstheme="minorHAnsi"/>
          <w:b/>
          <w:szCs w:val="22"/>
        </w:rPr>
      </w:pPr>
    </w:p>
    <w:p w14:paraId="1F9BBD03" w14:textId="77777777" w:rsidR="0038312C" w:rsidRPr="0038312C" w:rsidRDefault="0038312C" w:rsidP="0038312C">
      <w:pPr>
        <w:pStyle w:val="Textkrper-Einzug2"/>
        <w:spacing w:after="0" w:line="276" w:lineRule="auto"/>
        <w:ind w:left="0"/>
        <w:jc w:val="both"/>
        <w:rPr>
          <w:rFonts w:asciiTheme="minorHAnsi" w:hAnsiTheme="minorHAnsi" w:cstheme="minorHAnsi"/>
          <w:szCs w:val="22"/>
        </w:rPr>
      </w:pPr>
      <w:r w:rsidRPr="0038312C">
        <w:rPr>
          <w:rFonts w:asciiTheme="minorHAnsi" w:hAnsiTheme="minorHAnsi" w:cstheme="minorHAnsi"/>
          <w:szCs w:val="22"/>
        </w:rPr>
        <w:t>Anamnese und klinische Untersuchung (DRE, Palpation Abdomen und Lymphknoten inguinal) alle 3 Monate im Jahr 1, danach alle 6 Monate bis inklusive Jahr 5 nach Therapie.</w:t>
      </w:r>
    </w:p>
    <w:p w14:paraId="34AED4BD" w14:textId="77777777" w:rsidR="0038312C" w:rsidRPr="0038312C" w:rsidRDefault="0038312C" w:rsidP="00860AEE">
      <w:pPr>
        <w:pStyle w:val="Textkrper-Einzug2"/>
        <w:numPr>
          <w:ilvl w:val="0"/>
          <w:numId w:val="23"/>
        </w:numPr>
        <w:spacing w:after="0" w:line="276" w:lineRule="auto"/>
        <w:jc w:val="both"/>
        <w:rPr>
          <w:rFonts w:asciiTheme="minorHAnsi" w:hAnsiTheme="minorHAnsi" w:cstheme="minorHAnsi"/>
          <w:szCs w:val="22"/>
        </w:rPr>
      </w:pPr>
      <w:r w:rsidRPr="0038312C">
        <w:rPr>
          <w:rFonts w:asciiTheme="minorHAnsi" w:hAnsiTheme="minorHAnsi" w:cstheme="minorHAnsi"/>
          <w:szCs w:val="22"/>
        </w:rPr>
        <w:lastRenderedPageBreak/>
        <w:t>BB, Leber- und Nierenwerte, Elektrolyte (kein SCC) bei allen Kontrollen.</w:t>
      </w:r>
    </w:p>
    <w:p w14:paraId="3224166D" w14:textId="77777777" w:rsidR="0038312C" w:rsidRPr="0038312C" w:rsidRDefault="0038312C" w:rsidP="00860AEE">
      <w:pPr>
        <w:pStyle w:val="Textkrper-Einzug2"/>
        <w:numPr>
          <w:ilvl w:val="0"/>
          <w:numId w:val="23"/>
        </w:numPr>
        <w:spacing w:after="0" w:line="276" w:lineRule="auto"/>
        <w:jc w:val="both"/>
        <w:rPr>
          <w:rFonts w:asciiTheme="minorHAnsi" w:hAnsiTheme="minorHAnsi" w:cstheme="minorHAnsi"/>
          <w:szCs w:val="22"/>
        </w:rPr>
      </w:pPr>
      <w:r w:rsidRPr="0038312C">
        <w:rPr>
          <w:rFonts w:asciiTheme="minorHAnsi" w:hAnsiTheme="minorHAnsi" w:cstheme="minorHAnsi"/>
          <w:szCs w:val="22"/>
        </w:rPr>
        <w:t>Rektoskopie nach 3, 6, 12, 18, 24 und 36 Monaten.</w:t>
      </w:r>
    </w:p>
    <w:p w14:paraId="2D7D1D2E" w14:textId="77777777" w:rsidR="0038312C" w:rsidRPr="0038312C" w:rsidRDefault="0038312C" w:rsidP="00860AEE">
      <w:pPr>
        <w:pStyle w:val="Textkrper-Einzug2"/>
        <w:numPr>
          <w:ilvl w:val="0"/>
          <w:numId w:val="23"/>
        </w:numPr>
        <w:spacing w:after="0" w:line="276" w:lineRule="auto"/>
        <w:jc w:val="both"/>
        <w:rPr>
          <w:rFonts w:asciiTheme="minorHAnsi" w:hAnsiTheme="minorHAnsi" w:cstheme="minorHAnsi"/>
          <w:szCs w:val="22"/>
        </w:rPr>
      </w:pPr>
      <w:r w:rsidRPr="0038312C">
        <w:rPr>
          <w:rFonts w:asciiTheme="minorHAnsi" w:hAnsiTheme="minorHAnsi" w:cstheme="minorHAnsi"/>
          <w:szCs w:val="22"/>
        </w:rPr>
        <w:t>MR Becken, CT Abdomen und Thorax bei T3 und T4 und/oder N1 alle 6 Monate in den ersten 2 Jahren, abschließend nach 3 Jahren, bei T1 und T2 und N0 alle 6 Monate in den ersten 2 Jahren.</w:t>
      </w:r>
    </w:p>
    <w:p w14:paraId="33D52F6D" w14:textId="77777777" w:rsidR="0038312C" w:rsidRDefault="0038312C" w:rsidP="00860AEE">
      <w:pPr>
        <w:pStyle w:val="Textkrper-Einzug2"/>
        <w:numPr>
          <w:ilvl w:val="0"/>
          <w:numId w:val="23"/>
        </w:numPr>
        <w:spacing w:after="0" w:line="276" w:lineRule="auto"/>
        <w:jc w:val="both"/>
        <w:rPr>
          <w:rFonts w:asciiTheme="minorHAnsi" w:hAnsiTheme="minorHAnsi" w:cstheme="minorHAnsi"/>
          <w:szCs w:val="22"/>
        </w:rPr>
      </w:pPr>
      <w:r w:rsidRPr="0038312C">
        <w:rPr>
          <w:rFonts w:asciiTheme="minorHAnsi" w:hAnsiTheme="minorHAnsi" w:cstheme="minorHAnsi"/>
          <w:szCs w:val="22"/>
        </w:rPr>
        <w:t>Keine Endosonografie routinemäßig.</w:t>
      </w:r>
    </w:p>
    <w:p w14:paraId="1489278A" w14:textId="77777777" w:rsidR="00FB4F69" w:rsidRPr="0038312C" w:rsidRDefault="00FB4F69" w:rsidP="00FB4F69">
      <w:pPr>
        <w:pStyle w:val="Textkrper-Einzug2"/>
        <w:spacing w:after="0" w:line="276" w:lineRule="auto"/>
        <w:ind w:left="720"/>
        <w:jc w:val="both"/>
        <w:rPr>
          <w:rFonts w:asciiTheme="minorHAnsi" w:hAnsiTheme="minorHAnsi" w:cstheme="minorHAnsi"/>
          <w:szCs w:val="22"/>
        </w:rPr>
      </w:pPr>
    </w:p>
    <w:p w14:paraId="6CBEA2C9" w14:textId="77777777" w:rsidR="0038312C" w:rsidRDefault="0038312C" w:rsidP="007F3064">
      <w:pPr>
        <w:pStyle w:val="Textkrper-Einzug2"/>
        <w:spacing w:line="276" w:lineRule="auto"/>
        <w:ind w:left="0"/>
        <w:jc w:val="both"/>
        <w:rPr>
          <w:rFonts w:asciiTheme="minorHAnsi" w:hAnsiTheme="minorHAnsi" w:cstheme="minorHAnsi"/>
          <w:b/>
          <w:szCs w:val="22"/>
        </w:rPr>
      </w:pPr>
    </w:p>
    <w:p w14:paraId="6877E810" w14:textId="77777777" w:rsidR="006D4DAC" w:rsidRPr="00E344D4" w:rsidRDefault="006D4DAC" w:rsidP="007F3064">
      <w:pPr>
        <w:pStyle w:val="berschrift1"/>
      </w:pPr>
      <w:bookmarkStart w:id="24" w:name="_Toc367183620"/>
      <w:bookmarkStart w:id="25" w:name="_Toc367183858"/>
      <w:bookmarkStart w:id="26" w:name="_Toc52258306"/>
      <w:r w:rsidRPr="00E344D4">
        <w:t>6</w:t>
      </w:r>
      <w:r w:rsidRPr="00E344D4">
        <w:tab/>
        <w:t>Dokumentation und Qualitätsparameter</w:t>
      </w:r>
      <w:bookmarkEnd w:id="24"/>
      <w:bookmarkEnd w:id="25"/>
      <w:bookmarkEnd w:id="26"/>
    </w:p>
    <w:p w14:paraId="5B0E8F25" w14:textId="77777777" w:rsidR="00662D41" w:rsidRPr="007F3064" w:rsidRDefault="00662D41" w:rsidP="002B114F">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Dokumentation in celsius37</w:t>
      </w:r>
    </w:p>
    <w:p w14:paraId="58965668" w14:textId="77777777" w:rsidR="001F2BEC" w:rsidRDefault="00662D41" w:rsidP="002B114F">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Qualitätsparamter: OS, DFS und PFS</w:t>
      </w:r>
      <w:r w:rsidR="00A81505">
        <w:rPr>
          <w:rFonts w:asciiTheme="minorHAnsi" w:hAnsiTheme="minorHAnsi" w:cstheme="minorHAnsi"/>
          <w:szCs w:val="22"/>
        </w:rPr>
        <w:t>, lokale Kontrolle (Zielwert 100% der Patienten)</w:t>
      </w:r>
      <w:r w:rsidR="001E0264">
        <w:rPr>
          <w:rFonts w:asciiTheme="minorHAnsi" w:hAnsiTheme="minorHAnsi" w:cstheme="minorHAnsi"/>
          <w:szCs w:val="22"/>
        </w:rPr>
        <w:t xml:space="preserve"> sowie Vorstellung im Tumorboard (Zielwert: 100%</w:t>
      </w:r>
      <w:r w:rsidR="00006574">
        <w:rPr>
          <w:rFonts w:asciiTheme="minorHAnsi" w:hAnsiTheme="minorHAnsi" w:cstheme="minorHAnsi"/>
          <w:szCs w:val="22"/>
        </w:rPr>
        <w:t xml:space="preserve"> der Patienten</w:t>
      </w:r>
      <w:r w:rsidR="001E0264">
        <w:rPr>
          <w:rFonts w:asciiTheme="minorHAnsi" w:hAnsiTheme="minorHAnsi" w:cstheme="minorHAnsi"/>
          <w:szCs w:val="22"/>
        </w:rPr>
        <w:t>)</w:t>
      </w:r>
    </w:p>
    <w:p w14:paraId="1A7DB710" w14:textId="77777777" w:rsidR="001D46D6" w:rsidRDefault="001D46D6" w:rsidP="002B114F">
      <w:pPr>
        <w:pStyle w:val="Textkrper-Einzug2"/>
        <w:spacing w:after="0" w:line="276" w:lineRule="auto"/>
        <w:ind w:left="0"/>
        <w:jc w:val="both"/>
        <w:rPr>
          <w:rFonts w:asciiTheme="minorHAnsi" w:hAnsiTheme="minorHAnsi" w:cstheme="minorHAnsi"/>
          <w:szCs w:val="22"/>
        </w:rPr>
      </w:pPr>
    </w:p>
    <w:p w14:paraId="63E4AE23" w14:textId="77777777" w:rsidR="001D46D6" w:rsidRDefault="001D46D6" w:rsidP="002B114F">
      <w:pPr>
        <w:pStyle w:val="Textkrper-Einzug2"/>
        <w:spacing w:after="0" w:line="276" w:lineRule="auto"/>
        <w:ind w:left="0"/>
        <w:jc w:val="both"/>
        <w:rPr>
          <w:rFonts w:asciiTheme="minorHAnsi" w:hAnsiTheme="minorHAnsi" w:cstheme="minorHAnsi"/>
          <w:szCs w:val="22"/>
        </w:rPr>
      </w:pPr>
    </w:p>
    <w:p w14:paraId="56F95FF0" w14:textId="77777777" w:rsidR="006D4DAC" w:rsidRPr="00B658FA" w:rsidRDefault="006D4DAC" w:rsidP="007F3064">
      <w:pPr>
        <w:pStyle w:val="berschrift1"/>
      </w:pPr>
      <w:bookmarkStart w:id="27" w:name="_Toc367183621"/>
      <w:bookmarkStart w:id="28" w:name="_Toc367183859"/>
      <w:bookmarkStart w:id="29" w:name="_Toc52258307"/>
      <w:r w:rsidRPr="00B658FA">
        <w:t>7</w:t>
      </w:r>
      <w:r w:rsidRPr="00B658FA">
        <w:tab/>
        <w:t>Literatur/Quellenangaben</w:t>
      </w:r>
      <w:bookmarkEnd w:id="27"/>
      <w:bookmarkEnd w:id="28"/>
      <w:bookmarkEnd w:id="29"/>
    </w:p>
    <w:p w14:paraId="37E25141" w14:textId="77777777" w:rsidR="009103DD" w:rsidRPr="00B658FA" w:rsidRDefault="009103DD" w:rsidP="009103DD">
      <w:pPr>
        <w:autoSpaceDE w:val="0"/>
        <w:autoSpaceDN w:val="0"/>
        <w:adjustRightInd w:val="0"/>
        <w:spacing w:line="240" w:lineRule="auto"/>
        <w:jc w:val="left"/>
        <w:rPr>
          <w:rFonts w:asciiTheme="minorHAnsi" w:hAnsiTheme="minorHAnsi" w:cstheme="minorHAnsi"/>
          <w:szCs w:val="22"/>
        </w:rPr>
      </w:pPr>
    </w:p>
    <w:p w14:paraId="00540701" w14:textId="77777777" w:rsidR="00B658FA" w:rsidRDefault="007D3909" w:rsidP="009103DD">
      <w:pPr>
        <w:autoSpaceDE w:val="0"/>
        <w:autoSpaceDN w:val="0"/>
        <w:adjustRightInd w:val="0"/>
        <w:spacing w:line="240" w:lineRule="auto"/>
        <w:jc w:val="left"/>
        <w:rPr>
          <w:rFonts w:asciiTheme="minorHAnsi" w:hAnsiTheme="minorHAnsi" w:cstheme="minorHAnsi"/>
          <w:color w:val="000000" w:themeColor="text1"/>
          <w:szCs w:val="22"/>
        </w:rPr>
      </w:pPr>
      <w:r w:rsidRPr="00B658FA">
        <w:rPr>
          <w:rFonts w:asciiTheme="minorHAnsi" w:hAnsiTheme="minorHAnsi" w:cstheme="minorHAnsi"/>
          <w:color w:val="000000" w:themeColor="text1"/>
          <w:szCs w:val="22"/>
        </w:rPr>
        <w:t>Wissenschaftliche Grundlage der aktuellen Leitlinie sind</w:t>
      </w:r>
      <w:r w:rsidR="00B658FA">
        <w:rPr>
          <w:rFonts w:asciiTheme="minorHAnsi" w:hAnsiTheme="minorHAnsi" w:cstheme="minorHAnsi"/>
          <w:color w:val="000000" w:themeColor="text1"/>
          <w:szCs w:val="22"/>
        </w:rPr>
        <w:t>:</w:t>
      </w:r>
    </w:p>
    <w:p w14:paraId="329D636B" w14:textId="77777777" w:rsidR="00B658FA" w:rsidRDefault="00B658FA" w:rsidP="009103DD">
      <w:pPr>
        <w:autoSpaceDE w:val="0"/>
        <w:autoSpaceDN w:val="0"/>
        <w:adjustRightInd w:val="0"/>
        <w:spacing w:line="240" w:lineRule="auto"/>
        <w:jc w:val="left"/>
        <w:rPr>
          <w:rFonts w:asciiTheme="minorHAnsi" w:hAnsiTheme="minorHAnsi" w:cstheme="minorHAnsi"/>
          <w:b/>
          <w:color w:val="000000" w:themeColor="text1"/>
          <w:szCs w:val="22"/>
        </w:rPr>
      </w:pPr>
    </w:p>
    <w:p w14:paraId="5AFBC03C" w14:textId="77777777" w:rsidR="00B658FA" w:rsidRDefault="007D3909" w:rsidP="009103DD">
      <w:pPr>
        <w:autoSpaceDE w:val="0"/>
        <w:autoSpaceDN w:val="0"/>
        <w:adjustRightInd w:val="0"/>
        <w:spacing w:line="240" w:lineRule="auto"/>
        <w:jc w:val="left"/>
        <w:rPr>
          <w:rFonts w:asciiTheme="minorHAnsi" w:hAnsiTheme="minorHAnsi" w:cstheme="minorHAnsi"/>
          <w:color w:val="000000" w:themeColor="text1"/>
          <w:szCs w:val="22"/>
        </w:rPr>
      </w:pPr>
      <w:r w:rsidRPr="00B658FA">
        <w:rPr>
          <w:rFonts w:asciiTheme="minorHAnsi" w:hAnsiTheme="minorHAnsi" w:cstheme="minorHAnsi"/>
          <w:b/>
          <w:color w:val="000000" w:themeColor="text1"/>
          <w:szCs w:val="22"/>
        </w:rPr>
        <w:t>S3-Leitlinie Analkarzinom</w:t>
      </w:r>
      <w:r w:rsidRPr="00B658FA">
        <w:rPr>
          <w:rFonts w:asciiTheme="minorHAnsi" w:hAnsiTheme="minorHAnsi" w:cstheme="minorHAnsi"/>
          <w:color w:val="000000" w:themeColor="text1"/>
          <w:szCs w:val="22"/>
        </w:rPr>
        <w:t xml:space="preserve"> (Diagnostik, Therapie und Nachsorge von Analkanal- und Analrandkarzinomen), Langversion 1.2 – Dezember 2020, AWMF-Registernummer: 081/004OL</w:t>
      </w:r>
    </w:p>
    <w:p w14:paraId="070AA726" w14:textId="77777777" w:rsidR="00B658FA" w:rsidRDefault="00B658FA" w:rsidP="009103DD">
      <w:pPr>
        <w:autoSpaceDE w:val="0"/>
        <w:autoSpaceDN w:val="0"/>
        <w:adjustRightInd w:val="0"/>
        <w:spacing w:line="240" w:lineRule="auto"/>
        <w:jc w:val="left"/>
        <w:rPr>
          <w:rFonts w:asciiTheme="minorHAnsi" w:hAnsiTheme="minorHAnsi" w:cstheme="minorHAnsi"/>
          <w:color w:val="000000" w:themeColor="text1"/>
          <w:szCs w:val="22"/>
        </w:rPr>
      </w:pPr>
    </w:p>
    <w:p w14:paraId="3EBB1F1E" w14:textId="77777777" w:rsidR="00B658FA" w:rsidRDefault="007D3909" w:rsidP="009103DD">
      <w:pPr>
        <w:autoSpaceDE w:val="0"/>
        <w:autoSpaceDN w:val="0"/>
        <w:adjustRightInd w:val="0"/>
        <w:spacing w:line="240" w:lineRule="auto"/>
        <w:jc w:val="left"/>
        <w:rPr>
          <w:rFonts w:asciiTheme="minorHAnsi" w:hAnsiTheme="minorHAnsi" w:cstheme="minorHAnsi"/>
          <w:color w:val="000000" w:themeColor="text1"/>
          <w:szCs w:val="22"/>
          <w:lang w:val="en-US"/>
        </w:rPr>
      </w:pPr>
      <w:r w:rsidRPr="00B658FA">
        <w:rPr>
          <w:rFonts w:asciiTheme="minorHAnsi" w:hAnsiTheme="minorHAnsi" w:cstheme="minorHAnsi"/>
          <w:b/>
          <w:color w:val="000000" w:themeColor="text1"/>
          <w:szCs w:val="22"/>
          <w:lang w:val="en-US"/>
        </w:rPr>
        <w:t>NCCN Clinical Practice Guidelines in Oncology</w:t>
      </w:r>
      <w:r w:rsidRPr="00B658FA">
        <w:rPr>
          <w:rFonts w:asciiTheme="minorHAnsi" w:hAnsiTheme="minorHAnsi" w:cstheme="minorHAnsi"/>
          <w:color w:val="000000" w:themeColor="text1"/>
          <w:szCs w:val="22"/>
          <w:lang w:val="en-US"/>
        </w:rPr>
        <w:t>, Anal Carcinoma, Version 2.2020 – May6, 2020</w:t>
      </w:r>
    </w:p>
    <w:p w14:paraId="2BA59239" w14:textId="77777777" w:rsidR="00B658FA" w:rsidRDefault="00B658FA" w:rsidP="009103DD">
      <w:pPr>
        <w:autoSpaceDE w:val="0"/>
        <w:autoSpaceDN w:val="0"/>
        <w:adjustRightInd w:val="0"/>
        <w:spacing w:line="240" w:lineRule="auto"/>
        <w:jc w:val="left"/>
        <w:rPr>
          <w:rFonts w:asciiTheme="minorHAnsi" w:hAnsiTheme="minorHAnsi" w:cstheme="minorHAnsi"/>
          <w:color w:val="000000" w:themeColor="text1"/>
          <w:szCs w:val="22"/>
          <w:lang w:val="en-US"/>
        </w:rPr>
      </w:pPr>
    </w:p>
    <w:p w14:paraId="09E763C3" w14:textId="77777777" w:rsidR="00B658FA" w:rsidRDefault="00A739A2" w:rsidP="009103DD">
      <w:pPr>
        <w:autoSpaceDE w:val="0"/>
        <w:autoSpaceDN w:val="0"/>
        <w:adjustRightInd w:val="0"/>
        <w:spacing w:line="240" w:lineRule="auto"/>
        <w:jc w:val="left"/>
        <w:rPr>
          <w:rFonts w:ascii="Calibri" w:hAnsi="Calibri" w:cs="Calibri"/>
          <w:bCs/>
          <w:color w:val="000000" w:themeColor="text1"/>
          <w:szCs w:val="22"/>
          <w:lang w:val="en-US"/>
        </w:rPr>
      </w:pPr>
      <w:r w:rsidRPr="00B658FA">
        <w:rPr>
          <w:rFonts w:ascii="Calibri" w:hAnsi="Calibri" w:cs="Calibri"/>
          <w:b/>
          <w:bCs/>
          <w:color w:val="000000" w:themeColor="text1"/>
          <w:szCs w:val="22"/>
          <w:lang w:val="en-US" w:eastAsia="de-AT"/>
        </w:rPr>
        <w:t>NATIONAL GUIDANCE FOR IMRT IN ANAL CANCER</w:t>
      </w:r>
      <w:r w:rsidRPr="00B658FA">
        <w:rPr>
          <w:rFonts w:ascii="Calibri" w:hAnsi="Calibri" w:cs="Calibri"/>
          <w:bCs/>
          <w:color w:val="000000" w:themeColor="text1"/>
          <w:szCs w:val="22"/>
          <w:lang w:val="en-US"/>
        </w:rPr>
        <w:t xml:space="preserve">, R Muirhead, Version 4. 07/12/2016 </w:t>
      </w:r>
    </w:p>
    <w:p w14:paraId="0CEAD528" w14:textId="77777777" w:rsidR="00B658FA" w:rsidRDefault="00B658FA" w:rsidP="009103DD">
      <w:pPr>
        <w:autoSpaceDE w:val="0"/>
        <w:autoSpaceDN w:val="0"/>
        <w:adjustRightInd w:val="0"/>
        <w:spacing w:line="240" w:lineRule="auto"/>
        <w:jc w:val="left"/>
        <w:rPr>
          <w:rFonts w:ascii="Calibri" w:hAnsi="Calibri" w:cs="Calibri"/>
          <w:bCs/>
          <w:color w:val="000000" w:themeColor="text1"/>
          <w:szCs w:val="22"/>
          <w:lang w:val="en-US"/>
        </w:rPr>
      </w:pPr>
    </w:p>
    <w:p w14:paraId="2800248B" w14:textId="77777777" w:rsidR="00A739A2" w:rsidRPr="00B658FA" w:rsidRDefault="001F665A" w:rsidP="009103DD">
      <w:pPr>
        <w:autoSpaceDE w:val="0"/>
        <w:autoSpaceDN w:val="0"/>
        <w:adjustRightInd w:val="0"/>
        <w:spacing w:line="240" w:lineRule="auto"/>
        <w:jc w:val="left"/>
        <w:rPr>
          <w:rFonts w:asciiTheme="minorHAnsi" w:hAnsiTheme="minorHAnsi" w:cs="AdvPSA05F"/>
          <w:color w:val="000000" w:themeColor="text1"/>
          <w:szCs w:val="22"/>
          <w:lang w:val="en-US" w:eastAsia="de-AT"/>
        </w:rPr>
      </w:pPr>
      <w:r w:rsidRPr="00B658FA">
        <w:rPr>
          <w:rFonts w:asciiTheme="minorHAnsi" w:hAnsiTheme="minorHAnsi" w:cs="AdvPSA05F"/>
          <w:b/>
          <w:color w:val="000000" w:themeColor="text1"/>
          <w:szCs w:val="22"/>
          <w:lang w:val="en-US" w:eastAsia="de-AT"/>
        </w:rPr>
        <w:t>Australasian Gastro</w:t>
      </w:r>
      <w:r w:rsidR="009103DD" w:rsidRPr="00B658FA">
        <w:rPr>
          <w:rFonts w:asciiTheme="minorHAnsi" w:hAnsiTheme="minorHAnsi" w:cs="AdvPSA05F"/>
          <w:b/>
          <w:color w:val="000000" w:themeColor="text1"/>
          <w:szCs w:val="22"/>
          <w:lang w:val="en-US" w:eastAsia="de-AT"/>
        </w:rPr>
        <w:t xml:space="preserve">intestinal Trials Group (AGITG) </w:t>
      </w:r>
      <w:r w:rsidRPr="00B658FA">
        <w:rPr>
          <w:rFonts w:asciiTheme="minorHAnsi" w:hAnsiTheme="minorHAnsi" w:cs="AdvPSA05F"/>
          <w:b/>
          <w:color w:val="000000" w:themeColor="text1"/>
          <w:szCs w:val="22"/>
          <w:lang w:val="en-US" w:eastAsia="de-AT"/>
        </w:rPr>
        <w:t>Contouring At</w:t>
      </w:r>
      <w:r w:rsidR="009103DD" w:rsidRPr="00B658FA">
        <w:rPr>
          <w:rFonts w:asciiTheme="minorHAnsi" w:hAnsiTheme="minorHAnsi" w:cs="AdvPSA05F"/>
          <w:b/>
          <w:color w:val="000000" w:themeColor="text1"/>
          <w:szCs w:val="22"/>
          <w:lang w:val="en-US" w:eastAsia="de-AT"/>
        </w:rPr>
        <w:t xml:space="preserve">las and Planning Guidelines for </w:t>
      </w:r>
      <w:r w:rsidRPr="00B658FA">
        <w:rPr>
          <w:rFonts w:asciiTheme="minorHAnsi" w:hAnsiTheme="minorHAnsi" w:cs="AdvPSA05F"/>
          <w:b/>
          <w:color w:val="000000" w:themeColor="text1"/>
          <w:szCs w:val="22"/>
          <w:lang w:val="en-US" w:eastAsia="de-AT"/>
        </w:rPr>
        <w:t>Intensity-Modulated Radiotherapy in Anal Cancer</w:t>
      </w:r>
      <w:r w:rsidR="009103DD" w:rsidRPr="00B658FA">
        <w:rPr>
          <w:rFonts w:asciiTheme="minorHAnsi" w:hAnsiTheme="minorHAnsi" w:cs="AdvPSA05F"/>
          <w:color w:val="000000" w:themeColor="text1"/>
          <w:szCs w:val="22"/>
          <w:lang w:val="en-US" w:eastAsia="de-AT"/>
        </w:rPr>
        <w:t xml:space="preserve">, </w:t>
      </w:r>
      <w:r w:rsidRPr="00B658FA">
        <w:rPr>
          <w:rFonts w:asciiTheme="minorHAnsi" w:hAnsiTheme="minorHAnsi" w:cs="AdvPSA05F"/>
          <w:color w:val="000000" w:themeColor="text1"/>
          <w:szCs w:val="22"/>
          <w:lang w:val="en-US" w:eastAsia="de-AT"/>
        </w:rPr>
        <w:t>Michael Ng</w:t>
      </w:r>
      <w:r w:rsidR="009103DD" w:rsidRPr="00B658FA">
        <w:rPr>
          <w:rFonts w:asciiTheme="minorHAnsi" w:hAnsiTheme="minorHAnsi" w:cs="AdvPSA05F"/>
          <w:color w:val="000000" w:themeColor="text1"/>
          <w:szCs w:val="22"/>
          <w:lang w:val="en-US" w:eastAsia="de-AT"/>
        </w:rPr>
        <w:t>, 2011</w:t>
      </w:r>
    </w:p>
    <w:p w14:paraId="5C36E102" w14:textId="77777777" w:rsidR="003D6102" w:rsidRDefault="003D6102" w:rsidP="00BD3E2F">
      <w:pPr>
        <w:pStyle w:val="Textkrper-Einzug2"/>
        <w:spacing w:line="240" w:lineRule="auto"/>
        <w:ind w:left="0"/>
        <w:jc w:val="both"/>
        <w:rPr>
          <w:rFonts w:asciiTheme="minorHAnsi" w:hAnsiTheme="minorHAnsi" w:cstheme="minorHAnsi"/>
          <w:szCs w:val="22"/>
          <w:lang w:val="en-US"/>
        </w:rPr>
      </w:pPr>
    </w:p>
    <w:p w14:paraId="736E7A15" w14:textId="52352770" w:rsidR="00D43A26" w:rsidRPr="00A81505" w:rsidRDefault="009103DD" w:rsidP="00BD3E2F">
      <w:pPr>
        <w:pStyle w:val="Textkrper-Einzug2"/>
        <w:spacing w:line="240" w:lineRule="auto"/>
        <w:ind w:left="0"/>
        <w:jc w:val="both"/>
        <w:rPr>
          <w:rFonts w:asciiTheme="minorHAnsi" w:hAnsiTheme="minorHAnsi" w:cstheme="minorHAnsi"/>
          <w:szCs w:val="22"/>
          <w:lang w:val="en-US"/>
        </w:rPr>
      </w:pPr>
      <w:r>
        <w:rPr>
          <w:rFonts w:asciiTheme="minorHAnsi" w:hAnsiTheme="minorHAnsi" w:cstheme="minorHAnsi"/>
          <w:szCs w:val="22"/>
          <w:lang w:val="en-US"/>
        </w:rPr>
        <w:t>A</w:t>
      </w:r>
      <w:r w:rsidR="00D43A26" w:rsidRPr="00A81505">
        <w:rPr>
          <w:rFonts w:asciiTheme="minorHAnsi" w:hAnsiTheme="minorHAnsi" w:cstheme="minorHAnsi"/>
          <w:szCs w:val="22"/>
          <w:lang w:val="en-US"/>
        </w:rPr>
        <w:t>nal cancer: ESMO-ESSO-ESTRO Clinical Practice. Guidelines for diagnosis, treatment and follow up. R. Glynne-Jones et al. Annals of Oncology 25 (Supplement 3), iii 10 – iii 20, 2014</w:t>
      </w:r>
    </w:p>
    <w:p w14:paraId="704E7DAC" w14:textId="77777777" w:rsidR="00D43A26" w:rsidRPr="00037228" w:rsidRDefault="00D43A26" w:rsidP="00BD3E2F">
      <w:pPr>
        <w:pStyle w:val="Textkrper-Einzug2"/>
        <w:spacing w:line="240" w:lineRule="auto"/>
        <w:ind w:left="0"/>
        <w:jc w:val="both"/>
        <w:rPr>
          <w:rFonts w:asciiTheme="minorHAnsi" w:hAnsiTheme="minorHAnsi" w:cstheme="minorHAnsi"/>
          <w:szCs w:val="22"/>
          <w:lang w:val="en-US"/>
        </w:rPr>
      </w:pPr>
      <w:r w:rsidRPr="00491FD0">
        <w:rPr>
          <w:rFonts w:asciiTheme="minorHAnsi" w:hAnsiTheme="minorHAnsi" w:cstheme="minorHAnsi"/>
          <w:szCs w:val="22"/>
          <w:lang w:val="en-US"/>
        </w:rPr>
        <w:t>UpToDate 01/ 2017 Clinical features, staging, and treatment of anal cancer</w:t>
      </w:r>
    </w:p>
    <w:p w14:paraId="0E382E0B" w14:textId="77777777" w:rsidR="00D43A26" w:rsidRPr="00491FD0" w:rsidRDefault="00D43A26" w:rsidP="00BD3E2F">
      <w:pPr>
        <w:pStyle w:val="Textkrper-Einzug2"/>
        <w:spacing w:line="240" w:lineRule="auto"/>
        <w:ind w:left="0"/>
        <w:jc w:val="both"/>
        <w:rPr>
          <w:rFonts w:asciiTheme="minorHAnsi" w:hAnsiTheme="minorHAnsi" w:cstheme="minorHAnsi"/>
          <w:szCs w:val="22"/>
          <w:lang w:val="en-US"/>
        </w:rPr>
      </w:pPr>
      <w:r w:rsidRPr="00491FD0">
        <w:rPr>
          <w:rFonts w:asciiTheme="minorHAnsi" w:hAnsiTheme="minorHAnsi" w:cstheme="minorHAnsi"/>
          <w:szCs w:val="22"/>
          <w:lang w:val="en-US"/>
        </w:rPr>
        <w:t>Jones M, Hruby G, Solomon M, et al. The Role of FDG-PET in the Initial Staging and Response Assessment of Anal Cancer: A Systematic Review and Meta-analysis. Ann Surg Oncol 2015; 22:3574.</w:t>
      </w:r>
    </w:p>
    <w:p w14:paraId="1C4B0788"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1B01ED">
        <w:rPr>
          <w:rFonts w:asciiTheme="minorHAnsi" w:hAnsiTheme="minorHAnsi" w:cstheme="minorHAnsi"/>
          <w:szCs w:val="22"/>
          <w:lang w:val="en-GB"/>
        </w:rPr>
        <w:t xml:space="preserve">Bartelink H, Roelofsen F, Eschwege F et al. </w:t>
      </w:r>
      <w:r w:rsidRPr="00A81505">
        <w:rPr>
          <w:rFonts w:asciiTheme="minorHAnsi" w:hAnsiTheme="minorHAnsi" w:cstheme="minorHAnsi"/>
          <w:szCs w:val="22"/>
          <w:lang w:val="en-US"/>
        </w:rPr>
        <w:t>Concomitant radiotherapy an chemotherapy is superior to radiotherapy alone in the treatment of locally advanced anal cancer: results of a phase III randomized trial of the European Organization for Research an Treatment of Cancer Radiotherapy and Gastrointestinal Cooperative Groups. J Clin Oncol 1997; 15: 2040-2049.</w:t>
      </w:r>
    </w:p>
    <w:p w14:paraId="056CB457"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Epidermoid anal cancer: reslts from the UKCCCR randomised trial of radiotherapy alone versus radiotherapy, 5-fluorouracil, and mitomycion. UKCCCR Anal Cancer Trail Working Party. UK Co-ordinating Committee on Cancer Research. Lancet 1996; 348: 1049-1054.</w:t>
      </w:r>
    </w:p>
    <w:p w14:paraId="364F2F78"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Flam M, John M, Pajak TF et al. Role if mitomyin in combination with fluorouracil and radiotherapy, and of salvage chemoradiation in the defintive nonsurgical treatment of epidermoid carcinoma of the anal canal: results of a phase III randomized intergroup study. J Clin Oncol 1996; 14: 2527-2539.</w:t>
      </w:r>
    </w:p>
    <w:p w14:paraId="16DCDB79"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1B01ED">
        <w:rPr>
          <w:rFonts w:asciiTheme="minorHAnsi" w:hAnsiTheme="minorHAnsi" w:cstheme="minorHAnsi"/>
          <w:szCs w:val="22"/>
          <w:lang w:val="en-GB"/>
        </w:rPr>
        <w:t xml:space="preserve">Ajani JA, Winter KA, Gunderson LL et al. </w:t>
      </w:r>
      <w:r w:rsidRPr="00A81505">
        <w:rPr>
          <w:rFonts w:asciiTheme="minorHAnsi" w:hAnsiTheme="minorHAnsi" w:cstheme="minorHAnsi"/>
          <w:szCs w:val="22"/>
          <w:lang w:val="en-US"/>
        </w:rPr>
        <w:t>Fluorouracil, mitomycin, and radiotherapy vs fluorouracil, cisplatin, and radiotherapy for carcinoma of the anal canal: a randoized controlled trial. JAMA 2008; 299: 1914-1921.</w:t>
      </w:r>
    </w:p>
    <w:p w14:paraId="31DC725F"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lastRenderedPageBreak/>
        <w:t>Peiffert D, Tournier-Rangeard L, Gérard JP et al. Induction chemotherapy and dose intensification of the radiation boost in locally advanced anal canal carcinoma: final analysis of the randomized UNICANCER ACCORD 03 trial. J Clin Oncol 2012; 30: 1941-1948.</w:t>
      </w:r>
    </w:p>
    <w:p w14:paraId="711C6FF0"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 xml:space="preserve">James RD, Glynne-Jones R, Meadows HM et al. Mitomycin or cisplatin chemoradiation with or without maintenance chemotherapy for treatment of squamous-cell carcinoma of the anus (ACT II): a randomised, phase 3, open-label, 2x2 factorial trial. </w:t>
      </w:r>
      <w:r>
        <w:rPr>
          <w:rFonts w:asciiTheme="minorHAnsi" w:hAnsiTheme="minorHAnsi" w:cstheme="minorHAnsi"/>
          <w:szCs w:val="22"/>
          <w:lang w:val="en-US"/>
        </w:rPr>
        <w:t>L</w:t>
      </w:r>
      <w:r w:rsidRPr="00A81505">
        <w:rPr>
          <w:rFonts w:asciiTheme="minorHAnsi" w:hAnsiTheme="minorHAnsi" w:cstheme="minorHAnsi"/>
          <w:szCs w:val="22"/>
          <w:lang w:val="en-US"/>
        </w:rPr>
        <w:t>ancet Oncol 2013; 14: 516-524.</w:t>
      </w:r>
    </w:p>
    <w:p w14:paraId="6AFF4AB0"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Nigro ND, Vaitkevicius VK, Considine B, Jr. Combined therapy for cancer of the anal canal: a preliminary report. Dis Colon Rectum 1974; 17: 354-356.</w:t>
      </w:r>
    </w:p>
    <w:p w14:paraId="5EE12F8E"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Cummings BJ, Keane TJ, O´Sullivan B et al. Epidermoid anal cancer: treatment by radiation alone or by radiation and 5-fluorouracil with and without mitomycin C. Int J Radiat Oncol Biol Phys 1991; 21: 1115-1125.</w:t>
      </w:r>
    </w:p>
    <w:p w14:paraId="7FEA50E5" w14:textId="77777777" w:rsidR="00D43A26" w:rsidRDefault="00D43A26" w:rsidP="00BD3E2F">
      <w:pPr>
        <w:pStyle w:val="Textkrper-Einzug2"/>
        <w:spacing w:line="240" w:lineRule="auto"/>
        <w:ind w:left="0"/>
        <w:jc w:val="both"/>
        <w:rPr>
          <w:rFonts w:asciiTheme="minorHAnsi" w:hAnsiTheme="minorHAnsi" w:cstheme="minorHAnsi"/>
          <w:szCs w:val="22"/>
          <w:lang w:val="en-US"/>
        </w:rPr>
      </w:pPr>
      <w:r w:rsidRPr="002647AC">
        <w:rPr>
          <w:rFonts w:asciiTheme="minorHAnsi" w:hAnsiTheme="minorHAnsi" w:cstheme="minorHAnsi"/>
          <w:szCs w:val="22"/>
        </w:rPr>
        <w:t xml:space="preserve">Gunderson LL, Winter KA, Ajani JA et al. </w:t>
      </w:r>
      <w:r w:rsidRPr="00A81505">
        <w:rPr>
          <w:rFonts w:asciiTheme="minorHAnsi" w:hAnsiTheme="minorHAnsi" w:cstheme="minorHAnsi"/>
          <w:szCs w:val="22"/>
          <w:lang w:val="en-US"/>
        </w:rPr>
        <w:t>Long-term update of US GI intergroup RTOG 98-11 phase III trial for anal carcinoma: survival, relapse, and colostomy failure with concurrent chemoradiation involving fluorouracil/mitomycin versus fluorouracil/cisplatin. J Clin Oncol 2012; 30: 4344-4351.</w:t>
      </w:r>
    </w:p>
    <w:p w14:paraId="5B2E5A20" w14:textId="77777777" w:rsidR="00D43A26" w:rsidRPr="006002A5" w:rsidRDefault="001478D8" w:rsidP="00BD3E2F">
      <w:pPr>
        <w:pStyle w:val="Textkrper-Einzug2"/>
        <w:spacing w:line="240" w:lineRule="auto"/>
        <w:ind w:left="0"/>
        <w:jc w:val="both"/>
        <w:rPr>
          <w:rFonts w:asciiTheme="minorHAnsi" w:hAnsiTheme="minorHAnsi" w:cstheme="minorHAnsi"/>
          <w:szCs w:val="22"/>
          <w:lang w:val="en-US"/>
        </w:rPr>
      </w:pPr>
      <w:hyperlink r:id="rId22" w:history="1">
        <w:r w:rsidR="00D43A26" w:rsidRPr="00491FD0">
          <w:rPr>
            <w:rFonts w:asciiTheme="minorHAnsi" w:hAnsiTheme="minorHAnsi" w:cstheme="minorHAnsi"/>
            <w:szCs w:val="22"/>
            <w:lang w:val="en-US"/>
          </w:rPr>
          <w:t>Meulendijks D, Dewit L, Tomasoa NB, et al. Chemoradiotherapy with capecitabine for locally advanced anal carcinoma: an alternative treatment option. Br J Cancer 2014; 111:1726.</w:t>
        </w:r>
      </w:hyperlink>
    </w:p>
    <w:p w14:paraId="1C445E0F"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Glynne-Jones R, James R, Meadows H et al. Optimum time assess complete clinical response (CR) following chemoradiation (CRT) using mitomycin (MMC) or cisplatin (CisP), with or without maintenance Cisp/5FU in squamous cell carcinoma of the anus: results of ACT II. 2012 ASCO Annual Meeting. J Clin Oncol 2012; 30(suppl): abstr 4004.</w:t>
      </w:r>
    </w:p>
    <w:p w14:paraId="05D93687" w14:textId="77777777" w:rsidR="00D43A26" w:rsidRPr="00A81505"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You YN, Larson DW, Dozois EJ (2009) Multimodality salvage therapy for anal cancer failing standard chemoradiation. ASCO Meeting 2009.</w:t>
      </w:r>
    </w:p>
    <w:p w14:paraId="790D7AAF" w14:textId="77777777" w:rsidR="00D43A26" w:rsidRPr="003D2A7F"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 xml:space="preserve">Phan LK, Hoff PM (2007) Evidence of clinical activity for cetuximab combined with irinotecan in apatient with refractory anal canal squamous-cell carcinoma: report of a case. </w:t>
      </w:r>
      <w:r w:rsidRPr="003D2A7F">
        <w:rPr>
          <w:rFonts w:asciiTheme="minorHAnsi" w:hAnsiTheme="minorHAnsi" w:cstheme="minorHAnsi"/>
          <w:szCs w:val="22"/>
          <w:lang w:val="en-US"/>
        </w:rPr>
        <w:t>Dis Colon Rectum 50: 395-398.</w:t>
      </w:r>
    </w:p>
    <w:p w14:paraId="15287AC5" w14:textId="77777777" w:rsidR="00D43A26" w:rsidRPr="00491FD0" w:rsidRDefault="00D43A26" w:rsidP="00BD3E2F">
      <w:pPr>
        <w:pStyle w:val="Textkrper-Einzug2"/>
        <w:spacing w:line="240" w:lineRule="auto"/>
        <w:ind w:left="0"/>
        <w:jc w:val="both"/>
        <w:rPr>
          <w:rFonts w:asciiTheme="minorHAnsi" w:hAnsiTheme="minorHAnsi" w:cstheme="minorHAnsi"/>
          <w:szCs w:val="22"/>
          <w:lang w:val="en-US"/>
        </w:rPr>
      </w:pPr>
      <w:r w:rsidRPr="00A81505">
        <w:rPr>
          <w:rFonts w:asciiTheme="minorHAnsi" w:hAnsiTheme="minorHAnsi" w:cstheme="minorHAnsi"/>
          <w:szCs w:val="22"/>
          <w:lang w:val="en-US"/>
        </w:rPr>
        <w:t xml:space="preserve">Saif MW, Kontny E, Syrigos KN, Shahroki A (2011) The role of EGFR inhibitors in the treatment of metastatic anal canal carcinoma: a case series. </w:t>
      </w:r>
      <w:r w:rsidRPr="00491FD0">
        <w:rPr>
          <w:rFonts w:asciiTheme="minorHAnsi" w:hAnsiTheme="minorHAnsi" w:cstheme="minorHAnsi"/>
          <w:szCs w:val="22"/>
          <w:lang w:val="en-US"/>
        </w:rPr>
        <w:t>J Oncol Article ID 125467, 5 pages.</w:t>
      </w:r>
    </w:p>
    <w:p w14:paraId="4CFAA052" w14:textId="77777777" w:rsidR="00D43A26" w:rsidRPr="009A15AB" w:rsidRDefault="00D43A26" w:rsidP="00BD3E2F">
      <w:pPr>
        <w:pStyle w:val="Textkrper-Einzug2"/>
        <w:spacing w:line="240" w:lineRule="auto"/>
        <w:ind w:left="0"/>
        <w:jc w:val="both"/>
        <w:rPr>
          <w:rFonts w:asciiTheme="minorHAnsi" w:hAnsiTheme="minorHAnsi" w:cstheme="minorHAnsi"/>
          <w:szCs w:val="22"/>
          <w:lang w:val="en-US"/>
        </w:rPr>
      </w:pPr>
      <w:r w:rsidRPr="00491FD0">
        <w:rPr>
          <w:rFonts w:asciiTheme="minorHAnsi" w:hAnsiTheme="minorHAnsi" w:cstheme="minorHAnsi"/>
          <w:szCs w:val="22"/>
          <w:lang w:val="en-US"/>
        </w:rPr>
        <w:t xml:space="preserve">Sparano JA, Lee JY, Palefsky J, et al. Cetuximab Plus Chemoradiotherapy for HIV-Associated Anal Carcinoma: A Phase II AIDS Malignancy Consortium Trial. </w:t>
      </w:r>
      <w:r w:rsidRPr="009A15AB">
        <w:rPr>
          <w:rFonts w:asciiTheme="minorHAnsi" w:hAnsiTheme="minorHAnsi" w:cstheme="minorHAnsi"/>
          <w:szCs w:val="22"/>
          <w:lang w:val="en-US"/>
        </w:rPr>
        <w:t>J Clin Oncol 2016; :JCO2016691642.</w:t>
      </w:r>
    </w:p>
    <w:p w14:paraId="45E551F0" w14:textId="77777777" w:rsidR="00D43A26" w:rsidRPr="0054251F" w:rsidRDefault="005644C4" w:rsidP="00BD3E2F">
      <w:pPr>
        <w:pStyle w:val="Textkrper-Einzug2"/>
        <w:spacing w:line="240" w:lineRule="auto"/>
        <w:ind w:left="0"/>
        <w:jc w:val="both"/>
        <w:rPr>
          <w:rFonts w:asciiTheme="minorHAnsi" w:hAnsiTheme="minorHAnsi" w:cstheme="minorHAnsi"/>
          <w:szCs w:val="22"/>
          <w:lang w:val="en-US"/>
        </w:rPr>
      </w:pPr>
      <w:r w:rsidRPr="0054251F">
        <w:rPr>
          <w:rFonts w:asciiTheme="minorHAnsi" w:hAnsiTheme="minorHAnsi" w:cstheme="minorHAnsi"/>
          <w:szCs w:val="22"/>
          <w:lang w:val="en-US"/>
        </w:rPr>
        <w:t>Faivre C, Rougier P, Ducreux M, Mitry E, Lusinchi A, Lasser P, Elias D, Eschwege F. [5-fluorouracile and cisplatinum combination chemotherapy for metastatic squamous-cell anal cancer]. [Article in French] Bull Cancer. 1999 Oct;86(10):861-5.</w:t>
      </w:r>
    </w:p>
    <w:p w14:paraId="09855076" w14:textId="77777777" w:rsidR="005644C4" w:rsidRPr="0054251F" w:rsidRDefault="005644C4" w:rsidP="00BD3E2F">
      <w:pPr>
        <w:pStyle w:val="Textkrper-Einzug2"/>
        <w:spacing w:line="240" w:lineRule="auto"/>
        <w:ind w:left="0"/>
        <w:jc w:val="both"/>
        <w:rPr>
          <w:rFonts w:asciiTheme="minorHAnsi" w:hAnsiTheme="minorHAnsi" w:cstheme="minorHAnsi"/>
          <w:szCs w:val="22"/>
          <w:lang w:val="en-US"/>
        </w:rPr>
      </w:pPr>
      <w:r w:rsidRPr="0054251F">
        <w:rPr>
          <w:rFonts w:asciiTheme="minorHAnsi" w:hAnsiTheme="minorHAnsi" w:cstheme="minorHAnsi"/>
          <w:szCs w:val="22"/>
          <w:lang w:val="en-US"/>
        </w:rPr>
        <w:t>InterAACT: An international multicenter open label randomized phase II advanced anal cancer trial comparing cisplatin (CDDP) plus 5-fluorouracil (5-FU) versus carboplatin (CBDCA) plus weekly paclitaxel (PTX) in patients with inoperable locally recurrent (ILR) or metastatic disease.J Clin Oncol 33, 2015; suppl 3; abstr TPS792.</w:t>
      </w:r>
    </w:p>
    <w:p w14:paraId="5A6C8466" w14:textId="77777777" w:rsidR="00654DA3" w:rsidRPr="00191E58" w:rsidRDefault="005644C4" w:rsidP="00BD3E2F">
      <w:pPr>
        <w:pStyle w:val="Textkrper-Einzug2"/>
        <w:spacing w:line="240" w:lineRule="auto"/>
        <w:ind w:left="0"/>
        <w:jc w:val="both"/>
        <w:rPr>
          <w:rFonts w:asciiTheme="minorHAnsi" w:hAnsiTheme="minorHAnsi" w:cstheme="minorHAnsi"/>
          <w:szCs w:val="22"/>
        </w:rPr>
      </w:pPr>
      <w:r w:rsidRPr="0054251F">
        <w:rPr>
          <w:rFonts w:asciiTheme="minorHAnsi" w:hAnsiTheme="minorHAnsi" w:cstheme="minorHAnsi"/>
          <w:szCs w:val="22"/>
          <w:lang w:val="en-US"/>
        </w:rPr>
        <w:t>Ott PA et al. (2017) Safety and antitumor activity of the anti-PD-1 antibody pembrolizumab in patients with recurrent carcinoma of the anal canal</w:t>
      </w:r>
      <w:r w:rsidR="005D5E4D" w:rsidRPr="0054251F">
        <w:rPr>
          <w:rFonts w:asciiTheme="minorHAnsi" w:hAnsiTheme="minorHAnsi" w:cstheme="minorHAnsi"/>
          <w:szCs w:val="22"/>
          <w:lang w:val="en-US"/>
        </w:rPr>
        <w:t xml:space="preserve">. </w:t>
      </w:r>
      <w:r w:rsidR="005D5E4D" w:rsidRPr="00191E58">
        <w:rPr>
          <w:rFonts w:asciiTheme="minorHAnsi" w:hAnsiTheme="minorHAnsi" w:cstheme="minorHAnsi"/>
          <w:szCs w:val="22"/>
        </w:rPr>
        <w:t>Ann Oncol 2017 mdx029. doi: 10.1093/annonc/mdx029.</w:t>
      </w:r>
    </w:p>
    <w:p w14:paraId="10202C7A" w14:textId="77777777" w:rsidR="00BD3E2F" w:rsidRPr="0054251F" w:rsidRDefault="00BD3E2F" w:rsidP="00BD3E2F">
      <w:pPr>
        <w:pStyle w:val="Textkrper-Einzug2"/>
        <w:spacing w:line="240" w:lineRule="auto"/>
        <w:ind w:left="0"/>
        <w:jc w:val="both"/>
        <w:rPr>
          <w:rFonts w:asciiTheme="minorHAnsi" w:hAnsiTheme="minorHAnsi" w:cstheme="minorHAnsi"/>
          <w:szCs w:val="22"/>
          <w:lang w:val="de-DE"/>
        </w:rPr>
      </w:pPr>
      <w:r w:rsidRPr="00191E58">
        <w:rPr>
          <w:rFonts w:asciiTheme="minorHAnsi" w:hAnsiTheme="minorHAnsi" w:cstheme="minorHAnsi"/>
          <w:szCs w:val="22"/>
        </w:rPr>
        <w:t xml:space="preserve">Wittekind et al. </w:t>
      </w:r>
      <w:r>
        <w:rPr>
          <w:rFonts w:asciiTheme="minorHAnsi" w:hAnsiTheme="minorHAnsi" w:cstheme="minorHAnsi"/>
          <w:szCs w:val="22"/>
          <w:lang w:val="de-DE"/>
        </w:rPr>
        <w:t>(2017); TNM Klassifikation maligner Tumoren, 8. Auflage.</w:t>
      </w:r>
    </w:p>
    <w:p w14:paraId="3D56FB9E" w14:textId="77777777" w:rsidR="00654DA3" w:rsidRDefault="00654DA3" w:rsidP="00662D41">
      <w:pPr>
        <w:pStyle w:val="Textkrper-Einzug2"/>
        <w:spacing w:line="276" w:lineRule="auto"/>
        <w:ind w:left="0"/>
        <w:rPr>
          <w:rFonts w:asciiTheme="minorHAnsi" w:hAnsiTheme="minorHAnsi" w:cstheme="minorHAnsi"/>
          <w:szCs w:val="22"/>
          <w:lang w:val="de-DE"/>
        </w:rPr>
      </w:pPr>
    </w:p>
    <w:p w14:paraId="4CFFB82F" w14:textId="741164C4" w:rsidR="0038312C" w:rsidRDefault="0038312C" w:rsidP="00662D41">
      <w:pPr>
        <w:pStyle w:val="Textkrper-Einzug2"/>
        <w:spacing w:line="276" w:lineRule="auto"/>
        <w:ind w:left="0"/>
        <w:rPr>
          <w:rFonts w:asciiTheme="minorHAnsi" w:hAnsiTheme="minorHAnsi" w:cstheme="minorHAnsi"/>
          <w:szCs w:val="22"/>
          <w:lang w:val="de-DE"/>
        </w:rPr>
      </w:pPr>
    </w:p>
    <w:p w14:paraId="5A53BBCC" w14:textId="77777777" w:rsidR="003D6102" w:rsidRDefault="003D6102" w:rsidP="00662D41">
      <w:pPr>
        <w:pStyle w:val="Textkrper-Einzug2"/>
        <w:spacing w:line="276" w:lineRule="auto"/>
        <w:ind w:left="0"/>
        <w:rPr>
          <w:rFonts w:asciiTheme="minorHAnsi" w:hAnsiTheme="minorHAnsi" w:cstheme="minorHAnsi"/>
          <w:szCs w:val="22"/>
          <w:lang w:val="de-DE"/>
        </w:rPr>
      </w:pPr>
    </w:p>
    <w:p w14:paraId="0949D079" w14:textId="77777777" w:rsidR="0038312C" w:rsidRDefault="0038312C" w:rsidP="00662D41">
      <w:pPr>
        <w:pStyle w:val="Textkrper-Einzug2"/>
        <w:spacing w:line="276" w:lineRule="auto"/>
        <w:ind w:left="0"/>
        <w:rPr>
          <w:rFonts w:asciiTheme="minorHAnsi" w:hAnsiTheme="minorHAnsi" w:cstheme="minorHAnsi"/>
          <w:szCs w:val="22"/>
          <w:lang w:val="de-DE"/>
        </w:rPr>
      </w:pPr>
    </w:p>
    <w:p w14:paraId="6FCF6CEC" w14:textId="77777777" w:rsidR="00662D41" w:rsidRPr="009A15AB" w:rsidRDefault="00662D41" w:rsidP="00662D41">
      <w:pPr>
        <w:pStyle w:val="berschrift1"/>
        <w:rPr>
          <w:lang w:val="de-DE"/>
        </w:rPr>
      </w:pPr>
      <w:bookmarkStart w:id="30" w:name="_Toc52258308"/>
      <w:r w:rsidRPr="009A15AB">
        <w:rPr>
          <w:lang w:val="de-DE"/>
        </w:rPr>
        <w:lastRenderedPageBreak/>
        <w:t>Anhang: Chemotherapieprotokolle</w:t>
      </w:r>
      <w:bookmarkEnd w:id="30"/>
    </w:p>
    <w:p w14:paraId="03929811" w14:textId="77777777" w:rsidR="00BA2070" w:rsidRPr="009A15AB" w:rsidRDefault="00BA2070" w:rsidP="007F3064">
      <w:pPr>
        <w:pStyle w:val="Textkrper-Einzug2"/>
        <w:spacing w:line="276" w:lineRule="auto"/>
        <w:ind w:left="0"/>
        <w:jc w:val="both"/>
        <w:rPr>
          <w:rFonts w:asciiTheme="minorHAnsi" w:hAnsiTheme="minorHAnsi" w:cstheme="minorHAnsi"/>
          <w:szCs w:val="22"/>
          <w:lang w:val="de-DE"/>
        </w:rPr>
      </w:pPr>
    </w:p>
    <w:p w14:paraId="29E0813E" w14:textId="77777777" w:rsidR="00662D41" w:rsidRPr="009A15AB" w:rsidRDefault="00662D41" w:rsidP="00662D41">
      <w:pPr>
        <w:pStyle w:val="Textkrper-Einzug2"/>
        <w:spacing w:after="0" w:line="276" w:lineRule="auto"/>
        <w:ind w:left="0"/>
        <w:jc w:val="both"/>
        <w:rPr>
          <w:rFonts w:asciiTheme="minorHAnsi" w:hAnsiTheme="minorHAnsi" w:cstheme="minorHAnsi"/>
          <w:b/>
          <w:szCs w:val="22"/>
          <w:lang w:val="de-DE"/>
        </w:rPr>
      </w:pPr>
      <w:r w:rsidRPr="009A15AB">
        <w:rPr>
          <w:rFonts w:asciiTheme="minorHAnsi" w:hAnsiTheme="minorHAnsi" w:cstheme="minorHAnsi"/>
          <w:b/>
          <w:szCs w:val="22"/>
          <w:lang w:val="de-DE"/>
        </w:rPr>
        <w:t>Chemotherapieschemata simultan zu Radiotherapie:</w:t>
      </w:r>
    </w:p>
    <w:p w14:paraId="24CB02CA" w14:textId="77777777" w:rsidR="00B37DA6" w:rsidRPr="009A15AB" w:rsidRDefault="00B37DA6" w:rsidP="00B37DA6">
      <w:pPr>
        <w:pStyle w:val="Textkrper-Einzug2"/>
        <w:spacing w:after="0" w:line="276" w:lineRule="auto"/>
        <w:ind w:left="0"/>
        <w:jc w:val="both"/>
        <w:rPr>
          <w:rFonts w:asciiTheme="minorHAnsi" w:hAnsiTheme="minorHAnsi" w:cstheme="minorHAnsi"/>
          <w:szCs w:val="22"/>
          <w:lang w:val="de-DE"/>
        </w:rPr>
      </w:pPr>
    </w:p>
    <w:p w14:paraId="1B36BC01" w14:textId="77777777" w:rsidR="00B37DA6" w:rsidRDefault="00B37DA6" w:rsidP="00B37DA6">
      <w:pPr>
        <w:pStyle w:val="Textkrper-Einzug2"/>
        <w:spacing w:after="0" w:line="276" w:lineRule="auto"/>
        <w:ind w:left="0"/>
        <w:jc w:val="both"/>
        <w:rPr>
          <w:rFonts w:asciiTheme="minorHAnsi" w:hAnsiTheme="minorHAnsi" w:cstheme="minorHAnsi"/>
          <w:szCs w:val="22"/>
        </w:rPr>
      </w:pPr>
      <w:r w:rsidRPr="009A15AB">
        <w:rPr>
          <w:rFonts w:asciiTheme="minorHAnsi" w:hAnsiTheme="minorHAnsi" w:cstheme="minorHAnsi"/>
          <w:szCs w:val="22"/>
          <w:lang w:val="de-DE"/>
        </w:rPr>
        <w:t>Mitomycin</w:t>
      </w:r>
      <w:r w:rsidRPr="009A15AB">
        <w:rPr>
          <w:rFonts w:asciiTheme="minorHAnsi" w:hAnsiTheme="minorHAnsi" w:cstheme="minorHAnsi"/>
          <w:szCs w:val="22"/>
          <w:lang w:val="de-DE"/>
        </w:rPr>
        <w:tab/>
        <w:t>10mg/m</w:t>
      </w:r>
      <w:r w:rsidRPr="009A15AB">
        <w:rPr>
          <w:rFonts w:asciiTheme="minorHAnsi" w:hAnsiTheme="minorHAnsi" w:cstheme="minorHAnsi"/>
          <w:szCs w:val="22"/>
          <w:vertAlign w:val="superscript"/>
          <w:lang w:val="de-DE"/>
        </w:rPr>
        <w:t>2</w:t>
      </w:r>
      <w:r w:rsidRPr="009A15AB">
        <w:rPr>
          <w:rFonts w:asciiTheme="minorHAnsi" w:hAnsiTheme="minorHAnsi" w:cstheme="minorHAnsi"/>
          <w:szCs w:val="22"/>
          <w:vertAlign w:val="superscript"/>
          <w:lang w:val="de-DE"/>
        </w:rPr>
        <w:tab/>
      </w:r>
      <w:r w:rsidRPr="009A15AB">
        <w:rPr>
          <w:rFonts w:asciiTheme="minorHAnsi" w:hAnsiTheme="minorHAnsi" w:cstheme="minorHAnsi"/>
          <w:szCs w:val="22"/>
          <w:vertAlign w:val="superscript"/>
          <w:lang w:val="de-DE"/>
        </w:rPr>
        <w:tab/>
      </w:r>
      <w:r w:rsidRPr="009A15AB">
        <w:rPr>
          <w:rFonts w:asciiTheme="minorHAnsi" w:hAnsiTheme="minorHAnsi" w:cstheme="minorHAnsi"/>
          <w:szCs w:val="22"/>
          <w:lang w:val="de-DE"/>
        </w:rPr>
        <w:t>Tag 1</w:t>
      </w:r>
      <w:r w:rsidRPr="009A15AB">
        <w:rPr>
          <w:rFonts w:asciiTheme="minorHAnsi" w:hAnsiTheme="minorHAnsi" w:cstheme="minorHAnsi"/>
          <w:szCs w:val="22"/>
          <w:lang w:val="de-DE"/>
        </w:rPr>
        <w:tab/>
      </w:r>
      <w:r w:rsidRPr="009A15AB">
        <w:rPr>
          <w:rFonts w:asciiTheme="minorHAnsi" w:hAnsiTheme="minorHAnsi" w:cstheme="minorHAnsi"/>
          <w:szCs w:val="22"/>
          <w:lang w:val="de-DE"/>
        </w:rPr>
        <w:tab/>
      </w:r>
      <w:r w:rsidRPr="009A15AB">
        <w:rPr>
          <w:rFonts w:asciiTheme="minorHAnsi" w:hAnsiTheme="minorHAnsi" w:cstheme="minorHAnsi"/>
          <w:szCs w:val="22"/>
          <w:lang w:val="de-DE"/>
        </w:rPr>
        <w:tab/>
        <w:t>WH d</w:t>
      </w:r>
      <w:r>
        <w:rPr>
          <w:rFonts w:asciiTheme="minorHAnsi" w:hAnsiTheme="minorHAnsi" w:cstheme="minorHAnsi"/>
          <w:szCs w:val="22"/>
        </w:rPr>
        <w:t>29</w:t>
      </w:r>
    </w:p>
    <w:p w14:paraId="1DD723D2" w14:textId="77777777" w:rsidR="00B37DA6" w:rsidRDefault="00B37DA6" w:rsidP="00662D41">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Capecitabine</w:t>
      </w:r>
      <w:r>
        <w:rPr>
          <w:rFonts w:asciiTheme="minorHAnsi" w:hAnsiTheme="minorHAnsi" w:cstheme="minorHAnsi"/>
          <w:szCs w:val="22"/>
        </w:rPr>
        <w:tab/>
        <w:t>825mg/m2 p.o. BID, an den Bestrahlungstagen (2 Stunden vor RT)</w:t>
      </w:r>
    </w:p>
    <w:p w14:paraId="6185DE44" w14:textId="77777777" w:rsidR="00B37DA6" w:rsidRDefault="00B37DA6" w:rsidP="00662D41">
      <w:pPr>
        <w:pStyle w:val="Textkrper-Einzug2"/>
        <w:spacing w:after="0" w:line="276" w:lineRule="auto"/>
        <w:ind w:left="0"/>
        <w:jc w:val="both"/>
        <w:rPr>
          <w:rFonts w:asciiTheme="minorHAnsi" w:hAnsiTheme="minorHAnsi" w:cstheme="minorHAnsi"/>
          <w:szCs w:val="22"/>
        </w:rPr>
      </w:pPr>
      <w:r w:rsidRPr="00BA2070">
        <w:rPr>
          <w:rFonts w:asciiTheme="minorHAnsi" w:hAnsiTheme="minorHAnsi" w:cstheme="minorHAnsi"/>
          <w:szCs w:val="22"/>
          <w:lang w:val="de-DE"/>
        </w:rPr>
        <w:t>Radiatio</w:t>
      </w:r>
      <w:r w:rsidRPr="00BA2070">
        <w:rPr>
          <w:rFonts w:asciiTheme="minorHAnsi" w:hAnsiTheme="minorHAnsi" w:cstheme="minorHAnsi"/>
          <w:szCs w:val="22"/>
          <w:lang w:val="de-DE"/>
        </w:rPr>
        <w:tab/>
        <w:t>1,8</w:t>
      </w:r>
      <w:r w:rsidR="00654DA3">
        <w:rPr>
          <w:rFonts w:asciiTheme="minorHAnsi" w:hAnsiTheme="minorHAnsi" w:cstheme="minorHAnsi"/>
          <w:szCs w:val="22"/>
          <w:lang w:val="de-DE"/>
        </w:rPr>
        <w:t xml:space="preserve"> - 2 </w:t>
      </w:r>
      <w:r w:rsidRPr="00BA2070">
        <w:rPr>
          <w:rFonts w:asciiTheme="minorHAnsi" w:hAnsiTheme="minorHAnsi" w:cstheme="minorHAnsi"/>
          <w:szCs w:val="22"/>
          <w:lang w:val="de-DE"/>
        </w:rPr>
        <w:t>Gy/d</w:t>
      </w:r>
      <w:r w:rsidRPr="00BA2070">
        <w:rPr>
          <w:rFonts w:asciiTheme="minorHAnsi" w:hAnsiTheme="minorHAnsi" w:cstheme="minorHAnsi"/>
          <w:szCs w:val="22"/>
          <w:lang w:val="de-DE"/>
        </w:rPr>
        <w:tab/>
      </w:r>
      <w:r w:rsidRPr="00BA2070">
        <w:rPr>
          <w:rFonts w:asciiTheme="minorHAnsi" w:hAnsiTheme="minorHAnsi" w:cstheme="minorHAnsi"/>
          <w:szCs w:val="22"/>
          <w:lang w:val="de-DE"/>
        </w:rPr>
        <w:tab/>
        <w:t>5d/W, Start Tag 1</w:t>
      </w:r>
      <w:r w:rsidRPr="00BA2070">
        <w:rPr>
          <w:rFonts w:asciiTheme="minorHAnsi" w:hAnsiTheme="minorHAnsi" w:cstheme="minorHAnsi"/>
          <w:szCs w:val="22"/>
          <w:lang w:val="de-DE"/>
        </w:rPr>
        <w:tab/>
        <w:t>über 5 Wochen</w:t>
      </w:r>
    </w:p>
    <w:p w14:paraId="67ACD2A2" w14:textId="77777777" w:rsidR="00B37DA6" w:rsidRDefault="00B37DA6" w:rsidP="00662D41">
      <w:pPr>
        <w:pStyle w:val="Textkrper-Einzug2"/>
        <w:spacing w:after="0" w:line="276" w:lineRule="auto"/>
        <w:ind w:left="0"/>
        <w:jc w:val="both"/>
        <w:rPr>
          <w:rFonts w:asciiTheme="minorHAnsi" w:hAnsiTheme="minorHAnsi" w:cstheme="minorHAnsi"/>
          <w:szCs w:val="22"/>
        </w:rPr>
      </w:pPr>
    </w:p>
    <w:p w14:paraId="6C197B53" w14:textId="77777777" w:rsidR="00BA2070" w:rsidRDefault="00BA2070" w:rsidP="00662D41">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Mitomycin</w:t>
      </w:r>
      <w:r>
        <w:rPr>
          <w:rFonts w:asciiTheme="minorHAnsi" w:hAnsiTheme="minorHAnsi" w:cstheme="minorHAnsi"/>
          <w:szCs w:val="22"/>
        </w:rPr>
        <w:tab/>
        <w:t>10mg/m</w:t>
      </w:r>
      <w:r w:rsidRPr="00BA2070">
        <w:rPr>
          <w:rFonts w:asciiTheme="minorHAnsi" w:hAnsiTheme="minorHAnsi" w:cstheme="minorHAnsi"/>
          <w:szCs w:val="22"/>
          <w:vertAlign w:val="superscript"/>
        </w:rPr>
        <w:t>2</w:t>
      </w:r>
      <w:r>
        <w:rPr>
          <w:rFonts w:asciiTheme="minorHAnsi" w:hAnsiTheme="minorHAnsi" w:cstheme="minorHAnsi"/>
          <w:szCs w:val="22"/>
          <w:vertAlign w:val="superscript"/>
        </w:rPr>
        <w:tab/>
      </w:r>
      <w:r>
        <w:rPr>
          <w:rFonts w:asciiTheme="minorHAnsi" w:hAnsiTheme="minorHAnsi" w:cstheme="minorHAnsi"/>
          <w:szCs w:val="22"/>
          <w:vertAlign w:val="superscript"/>
        </w:rPr>
        <w:tab/>
      </w:r>
      <w:r w:rsidRPr="00B37DA6">
        <w:rPr>
          <w:rFonts w:asciiTheme="minorHAnsi" w:hAnsiTheme="minorHAnsi" w:cstheme="minorHAnsi"/>
          <w:szCs w:val="22"/>
        </w:rPr>
        <w:t xml:space="preserve">Tag </w:t>
      </w:r>
      <w:r>
        <w:rPr>
          <w:rFonts w:asciiTheme="minorHAnsi" w:hAnsiTheme="minorHAnsi" w:cstheme="minorHAnsi"/>
          <w:szCs w:val="22"/>
        </w:rPr>
        <w:t>1</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WH d29</w:t>
      </w:r>
    </w:p>
    <w:p w14:paraId="289CFD44" w14:textId="77777777" w:rsidR="00BA2070" w:rsidRDefault="00BA2070" w:rsidP="00BA2070">
      <w:pPr>
        <w:pStyle w:val="Textkrper-Einzug2"/>
        <w:spacing w:after="0" w:line="276" w:lineRule="auto"/>
        <w:ind w:left="0"/>
        <w:jc w:val="both"/>
        <w:rPr>
          <w:rFonts w:asciiTheme="minorHAnsi" w:hAnsiTheme="minorHAnsi" w:cstheme="minorHAnsi"/>
          <w:szCs w:val="22"/>
        </w:rPr>
      </w:pPr>
      <w:r>
        <w:rPr>
          <w:rFonts w:asciiTheme="minorHAnsi" w:hAnsiTheme="minorHAnsi" w:cstheme="minorHAnsi"/>
          <w:szCs w:val="22"/>
        </w:rPr>
        <w:t>5-FU</w:t>
      </w:r>
      <w:r>
        <w:rPr>
          <w:rFonts w:asciiTheme="minorHAnsi" w:hAnsiTheme="minorHAnsi" w:cstheme="minorHAnsi"/>
          <w:szCs w:val="22"/>
        </w:rPr>
        <w:tab/>
      </w:r>
      <w:r>
        <w:rPr>
          <w:rFonts w:asciiTheme="minorHAnsi" w:hAnsiTheme="minorHAnsi" w:cstheme="minorHAnsi"/>
          <w:szCs w:val="22"/>
        </w:rPr>
        <w:tab/>
        <w:t>1000mg/m</w:t>
      </w:r>
      <w:r w:rsidRPr="00BA2070">
        <w:rPr>
          <w:rFonts w:asciiTheme="minorHAnsi" w:hAnsiTheme="minorHAnsi" w:cstheme="minorHAnsi"/>
          <w:szCs w:val="22"/>
          <w:vertAlign w:val="superscript"/>
        </w:rPr>
        <w:t>2</w:t>
      </w:r>
      <w:r>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t>Tag 1-4</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WH d29</w:t>
      </w:r>
    </w:p>
    <w:p w14:paraId="29ACD293" w14:textId="77777777" w:rsidR="00662D41" w:rsidRDefault="00BA2070" w:rsidP="00BA2070">
      <w:pPr>
        <w:pStyle w:val="Textkrper-Einzug2"/>
        <w:spacing w:after="0" w:line="276" w:lineRule="auto"/>
        <w:ind w:left="0"/>
        <w:jc w:val="both"/>
        <w:rPr>
          <w:rFonts w:asciiTheme="minorHAnsi" w:hAnsiTheme="minorHAnsi" w:cstheme="minorHAnsi"/>
          <w:szCs w:val="22"/>
          <w:lang w:val="de-DE"/>
        </w:rPr>
      </w:pPr>
      <w:r w:rsidRPr="00BA2070">
        <w:rPr>
          <w:rFonts w:asciiTheme="minorHAnsi" w:hAnsiTheme="minorHAnsi" w:cstheme="minorHAnsi"/>
          <w:szCs w:val="22"/>
          <w:lang w:val="de-DE"/>
        </w:rPr>
        <w:t>Radiatio</w:t>
      </w:r>
      <w:r w:rsidRPr="00BA2070">
        <w:rPr>
          <w:rFonts w:asciiTheme="minorHAnsi" w:hAnsiTheme="minorHAnsi" w:cstheme="minorHAnsi"/>
          <w:szCs w:val="22"/>
          <w:lang w:val="de-DE"/>
        </w:rPr>
        <w:tab/>
        <w:t>1</w:t>
      </w:r>
      <w:r w:rsidR="00654DA3">
        <w:rPr>
          <w:rFonts w:asciiTheme="minorHAnsi" w:hAnsiTheme="minorHAnsi" w:cstheme="minorHAnsi"/>
          <w:szCs w:val="22"/>
          <w:lang w:val="de-DE"/>
        </w:rPr>
        <w:t>,8 - 2G</w:t>
      </w:r>
      <w:r w:rsidRPr="00BA2070">
        <w:rPr>
          <w:rFonts w:asciiTheme="minorHAnsi" w:hAnsiTheme="minorHAnsi" w:cstheme="minorHAnsi"/>
          <w:szCs w:val="22"/>
          <w:lang w:val="de-DE"/>
        </w:rPr>
        <w:t>y/d</w:t>
      </w:r>
      <w:r w:rsidRPr="00BA2070">
        <w:rPr>
          <w:rFonts w:asciiTheme="minorHAnsi" w:hAnsiTheme="minorHAnsi" w:cstheme="minorHAnsi"/>
          <w:szCs w:val="22"/>
          <w:lang w:val="de-DE"/>
        </w:rPr>
        <w:tab/>
      </w:r>
      <w:r w:rsidRPr="00BA2070">
        <w:rPr>
          <w:rFonts w:asciiTheme="minorHAnsi" w:hAnsiTheme="minorHAnsi" w:cstheme="minorHAnsi"/>
          <w:szCs w:val="22"/>
          <w:lang w:val="de-DE"/>
        </w:rPr>
        <w:tab/>
        <w:t>5d/W, Start Tag 1</w:t>
      </w:r>
      <w:r w:rsidRPr="00BA2070">
        <w:rPr>
          <w:rFonts w:asciiTheme="minorHAnsi" w:hAnsiTheme="minorHAnsi" w:cstheme="minorHAnsi"/>
          <w:szCs w:val="22"/>
          <w:lang w:val="de-DE"/>
        </w:rPr>
        <w:tab/>
        <w:t>über 5 Wochen</w:t>
      </w:r>
    </w:p>
    <w:p w14:paraId="66172612" w14:textId="77777777" w:rsidR="00BA2070" w:rsidRDefault="00BA2070" w:rsidP="00BA2070">
      <w:pPr>
        <w:pStyle w:val="Textkrper-Einzug2"/>
        <w:spacing w:after="0" w:line="276" w:lineRule="auto"/>
        <w:ind w:left="0"/>
        <w:jc w:val="both"/>
        <w:rPr>
          <w:rFonts w:asciiTheme="minorHAnsi" w:hAnsiTheme="minorHAnsi" w:cstheme="minorHAnsi"/>
          <w:szCs w:val="22"/>
        </w:rPr>
      </w:pPr>
    </w:p>
    <w:p w14:paraId="211C641F" w14:textId="77777777" w:rsidR="007A1D3D" w:rsidRDefault="007A1D3D" w:rsidP="007A1D3D">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 xml:space="preserve">Studien zur Radiochemotherapie: UKCCCR und EORTC konnten die signifikante Überlegenheit der Chemotherapie mit Mitomycin C und 5- FU im Vergleich zur alleinigen Radiotherapie im Hinblick auf die lokale Kontrolle </w:t>
      </w:r>
      <w:r w:rsidRPr="00393583">
        <w:rPr>
          <w:rFonts w:asciiTheme="minorHAnsi" w:hAnsiTheme="minorHAnsi" w:cstheme="minorHAnsi"/>
          <w:color w:val="000000" w:themeColor="text1"/>
          <w:szCs w:val="22"/>
        </w:rPr>
        <w:t xml:space="preserve">und im follow up auch des OS (UKCCCR) zeigen, medianes OS 5.4 vs. 7.6 Jahre. </w:t>
      </w:r>
      <w:r>
        <w:rPr>
          <w:rFonts w:asciiTheme="minorHAnsi" w:hAnsiTheme="minorHAnsi" w:cstheme="minorHAnsi"/>
          <w:szCs w:val="22"/>
        </w:rPr>
        <w:t>Empfehlungen der RCT mit 5 FU und MMC basieren auf Phase II und Phase III Studien ( EORTC 22861, UKCCCR ACT1, RTOG 87-04, RTOG 98-11) . Cisplatin anstatt Mitomycin C verbessert nicht die lokale Kontrolle, lediglich geringere Myelotoxizität. Eine neoadjuvante Chemotherapie vor Radiochemotherapie zeigen schlechtere Ergebnisse, eine Erhaltungstherapie hatte keinen positiven Effekt auf das Überleben und die lokale Kontrolle.</w:t>
      </w:r>
    </w:p>
    <w:p w14:paraId="5939BC19" w14:textId="77777777" w:rsidR="00707595" w:rsidRDefault="00707595" w:rsidP="00BA2070">
      <w:pPr>
        <w:pStyle w:val="Textkrper-Einzug2"/>
        <w:spacing w:after="0" w:line="276" w:lineRule="auto"/>
        <w:ind w:left="0"/>
        <w:jc w:val="both"/>
        <w:rPr>
          <w:rFonts w:asciiTheme="minorHAnsi" w:hAnsiTheme="minorHAnsi" w:cstheme="minorHAnsi"/>
          <w:szCs w:val="22"/>
        </w:rPr>
      </w:pPr>
    </w:p>
    <w:p w14:paraId="16F1E5D3" w14:textId="77777777" w:rsidR="00662D41" w:rsidRDefault="00662D41" w:rsidP="00662D41">
      <w:pPr>
        <w:pStyle w:val="Textkrper-Einzug2"/>
        <w:spacing w:after="0" w:line="276" w:lineRule="auto"/>
        <w:ind w:left="0"/>
        <w:jc w:val="both"/>
        <w:rPr>
          <w:rFonts w:asciiTheme="minorHAnsi" w:hAnsiTheme="minorHAnsi" w:cstheme="minorHAnsi"/>
          <w:b/>
          <w:szCs w:val="22"/>
        </w:rPr>
      </w:pPr>
      <w:r>
        <w:rPr>
          <w:rFonts w:asciiTheme="minorHAnsi" w:hAnsiTheme="minorHAnsi" w:cstheme="minorHAnsi"/>
          <w:b/>
          <w:szCs w:val="22"/>
        </w:rPr>
        <w:t>Chemotherapieschema</w:t>
      </w:r>
      <w:r w:rsidR="00AD17E9">
        <w:rPr>
          <w:rFonts w:asciiTheme="minorHAnsi" w:hAnsiTheme="minorHAnsi" w:cstheme="minorHAnsi"/>
          <w:b/>
          <w:szCs w:val="22"/>
        </w:rPr>
        <w:t>ta</w:t>
      </w:r>
      <w:r>
        <w:rPr>
          <w:rFonts w:asciiTheme="minorHAnsi" w:hAnsiTheme="minorHAnsi" w:cstheme="minorHAnsi"/>
          <w:b/>
          <w:szCs w:val="22"/>
        </w:rPr>
        <w:t xml:space="preserve"> bei Metastasierung</w:t>
      </w:r>
      <w:r w:rsidRPr="0031201F">
        <w:rPr>
          <w:rFonts w:asciiTheme="minorHAnsi" w:hAnsiTheme="minorHAnsi" w:cstheme="minorHAnsi"/>
          <w:b/>
          <w:szCs w:val="22"/>
        </w:rPr>
        <w:t>:</w:t>
      </w:r>
    </w:p>
    <w:p w14:paraId="590A81DA" w14:textId="77777777" w:rsidR="00B37DA6" w:rsidRDefault="00B37DA6" w:rsidP="00BA2070">
      <w:pPr>
        <w:pStyle w:val="Textkrper-Einzug2"/>
        <w:spacing w:after="0" w:line="276" w:lineRule="auto"/>
        <w:ind w:left="0"/>
        <w:jc w:val="both"/>
        <w:rPr>
          <w:rFonts w:asciiTheme="minorHAnsi" w:hAnsiTheme="minorHAnsi" w:cstheme="minorHAnsi"/>
          <w:szCs w:val="22"/>
        </w:rPr>
      </w:pPr>
    </w:p>
    <w:p w14:paraId="03247CDD" w14:textId="77777777" w:rsidR="00707595" w:rsidRPr="00707595" w:rsidRDefault="00707595" w:rsidP="00BA2070">
      <w:pPr>
        <w:pStyle w:val="Textkrper-Einzug2"/>
        <w:spacing w:after="0" w:line="276" w:lineRule="auto"/>
        <w:ind w:left="0"/>
        <w:jc w:val="both"/>
        <w:rPr>
          <w:rFonts w:asciiTheme="minorHAnsi" w:hAnsiTheme="minorHAnsi" w:cstheme="minorHAnsi"/>
          <w:szCs w:val="22"/>
          <w:u w:val="single"/>
        </w:rPr>
      </w:pPr>
      <w:r w:rsidRPr="00707595">
        <w:rPr>
          <w:rFonts w:asciiTheme="minorHAnsi" w:hAnsiTheme="minorHAnsi" w:cstheme="minorHAnsi"/>
          <w:szCs w:val="22"/>
          <w:u w:val="single"/>
        </w:rPr>
        <w:t xml:space="preserve">1. Wahl: </w:t>
      </w:r>
    </w:p>
    <w:p w14:paraId="29D6D6A5" w14:textId="77777777" w:rsidR="00707595" w:rsidRPr="0012271F" w:rsidRDefault="00707595" w:rsidP="00707595">
      <w:pPr>
        <w:pStyle w:val="Textkrper-Einzug2"/>
        <w:spacing w:after="0" w:line="276" w:lineRule="auto"/>
        <w:ind w:left="0"/>
        <w:jc w:val="both"/>
        <w:rPr>
          <w:rFonts w:asciiTheme="minorHAnsi" w:hAnsiTheme="minorHAnsi" w:cstheme="minorHAnsi"/>
          <w:szCs w:val="22"/>
        </w:rPr>
      </w:pPr>
      <w:r w:rsidRPr="0012271F">
        <w:rPr>
          <w:rFonts w:asciiTheme="minorHAnsi" w:hAnsiTheme="minorHAnsi" w:cstheme="minorHAnsi"/>
          <w:szCs w:val="22"/>
        </w:rPr>
        <w:t xml:space="preserve">Carboplatin </w:t>
      </w:r>
      <w:r w:rsidRPr="0012271F">
        <w:rPr>
          <w:rFonts w:asciiTheme="minorHAnsi" w:hAnsiTheme="minorHAnsi" w:cstheme="minorHAnsi"/>
          <w:szCs w:val="22"/>
        </w:rPr>
        <w:tab/>
        <w:t>AUC 5</w:t>
      </w:r>
      <w:r w:rsidRPr="0012271F">
        <w:rPr>
          <w:rFonts w:asciiTheme="minorHAnsi" w:hAnsiTheme="minorHAnsi" w:cstheme="minorHAnsi"/>
          <w:szCs w:val="22"/>
        </w:rPr>
        <w:tab/>
      </w:r>
      <w:r w:rsidRPr="0012271F">
        <w:rPr>
          <w:rFonts w:asciiTheme="minorHAnsi" w:hAnsiTheme="minorHAnsi" w:cstheme="minorHAnsi"/>
          <w:szCs w:val="22"/>
        </w:rPr>
        <w:tab/>
      </w:r>
      <w:r w:rsidRPr="0012271F">
        <w:rPr>
          <w:rFonts w:asciiTheme="minorHAnsi" w:hAnsiTheme="minorHAnsi" w:cstheme="minorHAnsi"/>
          <w:szCs w:val="22"/>
        </w:rPr>
        <w:tab/>
        <w:t>Tag 1</w:t>
      </w:r>
      <w:r w:rsidRPr="0012271F">
        <w:rPr>
          <w:rFonts w:asciiTheme="minorHAnsi" w:hAnsiTheme="minorHAnsi" w:cstheme="minorHAnsi"/>
          <w:szCs w:val="22"/>
        </w:rPr>
        <w:tab/>
      </w:r>
      <w:r w:rsidRPr="0012271F">
        <w:rPr>
          <w:rFonts w:asciiTheme="minorHAnsi" w:hAnsiTheme="minorHAnsi" w:cstheme="minorHAnsi"/>
          <w:szCs w:val="22"/>
        </w:rPr>
        <w:tab/>
      </w:r>
      <w:r w:rsidRPr="0012271F">
        <w:rPr>
          <w:rFonts w:asciiTheme="minorHAnsi" w:hAnsiTheme="minorHAnsi" w:cstheme="minorHAnsi"/>
          <w:szCs w:val="22"/>
        </w:rPr>
        <w:tab/>
        <w:t>WH d29</w:t>
      </w:r>
    </w:p>
    <w:p w14:paraId="31F53FCD" w14:textId="77777777" w:rsidR="00707595" w:rsidRPr="00160343" w:rsidRDefault="00707595" w:rsidP="00707595">
      <w:pPr>
        <w:pStyle w:val="Textkrper-Einzug2"/>
        <w:spacing w:after="0" w:line="276" w:lineRule="auto"/>
        <w:ind w:left="0"/>
        <w:jc w:val="both"/>
        <w:rPr>
          <w:rFonts w:asciiTheme="minorHAnsi" w:hAnsiTheme="minorHAnsi" w:cstheme="minorHAnsi"/>
          <w:szCs w:val="22"/>
        </w:rPr>
      </w:pPr>
      <w:r w:rsidRPr="0012271F">
        <w:rPr>
          <w:rFonts w:asciiTheme="minorHAnsi" w:hAnsiTheme="minorHAnsi" w:cstheme="minorHAnsi"/>
          <w:szCs w:val="22"/>
        </w:rPr>
        <w:t xml:space="preserve">Paclitaxel </w:t>
      </w:r>
      <w:r w:rsidRPr="0012271F">
        <w:rPr>
          <w:rFonts w:asciiTheme="minorHAnsi" w:hAnsiTheme="minorHAnsi" w:cstheme="minorHAnsi"/>
          <w:szCs w:val="22"/>
        </w:rPr>
        <w:tab/>
        <w:t>80 mg/m</w:t>
      </w:r>
      <w:r w:rsidRPr="0012271F">
        <w:rPr>
          <w:rFonts w:asciiTheme="minorHAnsi" w:hAnsiTheme="minorHAnsi" w:cstheme="minorHAnsi"/>
          <w:szCs w:val="22"/>
          <w:vertAlign w:val="superscript"/>
        </w:rPr>
        <w:t>2</w:t>
      </w:r>
      <w:r w:rsidRPr="0012271F">
        <w:rPr>
          <w:rFonts w:asciiTheme="minorHAnsi" w:hAnsiTheme="minorHAnsi" w:cstheme="minorHAnsi"/>
          <w:szCs w:val="22"/>
        </w:rPr>
        <w:tab/>
      </w:r>
      <w:r w:rsidRPr="0012271F">
        <w:rPr>
          <w:rFonts w:asciiTheme="minorHAnsi" w:hAnsiTheme="minorHAnsi" w:cstheme="minorHAnsi"/>
          <w:szCs w:val="22"/>
        </w:rPr>
        <w:tab/>
        <w:t>Tag 1, 8, 15</w:t>
      </w:r>
      <w:r w:rsidRPr="0012271F">
        <w:rPr>
          <w:rFonts w:asciiTheme="minorHAnsi" w:hAnsiTheme="minorHAnsi" w:cstheme="minorHAnsi"/>
          <w:szCs w:val="22"/>
        </w:rPr>
        <w:tab/>
      </w:r>
      <w:r w:rsidRPr="0012271F">
        <w:rPr>
          <w:rFonts w:asciiTheme="minorHAnsi" w:hAnsiTheme="minorHAnsi" w:cstheme="minorHAnsi"/>
          <w:szCs w:val="22"/>
        </w:rPr>
        <w:tab/>
        <w:t>WH d29</w:t>
      </w:r>
    </w:p>
    <w:p w14:paraId="289D6D5F" w14:textId="77777777" w:rsidR="00707595" w:rsidRDefault="00707595" w:rsidP="00BA2070">
      <w:pPr>
        <w:pStyle w:val="Textkrper-Einzug2"/>
        <w:spacing w:after="0" w:line="276" w:lineRule="auto"/>
        <w:ind w:left="0"/>
        <w:jc w:val="both"/>
        <w:rPr>
          <w:rFonts w:asciiTheme="minorHAnsi" w:hAnsiTheme="minorHAnsi" w:cstheme="minorHAnsi"/>
          <w:szCs w:val="22"/>
        </w:rPr>
      </w:pPr>
    </w:p>
    <w:p w14:paraId="3A799D72" w14:textId="77777777" w:rsidR="00707595" w:rsidRPr="00EB36DF" w:rsidRDefault="00707595" w:rsidP="00BA2070">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u w:val="single"/>
        </w:rPr>
        <w:t>2. Wahl</w:t>
      </w:r>
      <w:r w:rsidRPr="00EB36DF">
        <w:rPr>
          <w:rFonts w:asciiTheme="minorHAnsi" w:hAnsiTheme="minorHAnsi" w:cstheme="minorHAnsi"/>
          <w:color w:val="000000" w:themeColor="text1"/>
          <w:szCs w:val="22"/>
        </w:rPr>
        <w:t xml:space="preserve"> (bei Taxan-Unverträglichkeit):</w:t>
      </w:r>
    </w:p>
    <w:p w14:paraId="6699E046" w14:textId="77777777" w:rsidR="00D2186B" w:rsidRPr="00EB36DF" w:rsidRDefault="00D2186B" w:rsidP="00BA2070">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rPr>
        <w:t>Cisplatin/5-FU Schema (1)</w:t>
      </w:r>
    </w:p>
    <w:p w14:paraId="383DD0AC" w14:textId="77777777" w:rsidR="00BA2070" w:rsidRPr="00EB36DF" w:rsidRDefault="00D2186B" w:rsidP="00BA2070">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rPr>
        <w:t>Cisplati</w:t>
      </w:r>
      <w:r w:rsidR="00BA2070" w:rsidRPr="00EB36DF">
        <w:rPr>
          <w:rFonts w:asciiTheme="minorHAnsi" w:hAnsiTheme="minorHAnsi" w:cstheme="minorHAnsi"/>
          <w:color w:val="000000" w:themeColor="text1"/>
          <w:szCs w:val="22"/>
        </w:rPr>
        <w:t xml:space="preserve">n </w:t>
      </w:r>
      <w:r w:rsidR="00BA2070" w:rsidRPr="00EB36DF">
        <w:rPr>
          <w:rFonts w:asciiTheme="minorHAnsi" w:hAnsiTheme="minorHAnsi" w:cstheme="minorHAnsi"/>
          <w:color w:val="000000" w:themeColor="text1"/>
          <w:szCs w:val="22"/>
        </w:rPr>
        <w:tab/>
        <w:t>75mg/m</w:t>
      </w:r>
      <w:r w:rsidR="00BA2070" w:rsidRPr="00EB36DF">
        <w:rPr>
          <w:rFonts w:asciiTheme="minorHAnsi" w:hAnsiTheme="minorHAnsi" w:cstheme="minorHAnsi"/>
          <w:color w:val="000000" w:themeColor="text1"/>
          <w:szCs w:val="22"/>
          <w:vertAlign w:val="superscript"/>
        </w:rPr>
        <w:t>2</w:t>
      </w:r>
      <w:r w:rsidR="00BA2070" w:rsidRPr="00EB36DF">
        <w:rPr>
          <w:rFonts w:asciiTheme="minorHAnsi" w:hAnsiTheme="minorHAnsi" w:cstheme="minorHAnsi"/>
          <w:color w:val="000000" w:themeColor="text1"/>
          <w:szCs w:val="22"/>
        </w:rPr>
        <w:tab/>
      </w:r>
      <w:r w:rsidR="00BA2070" w:rsidRPr="00EB36DF">
        <w:rPr>
          <w:rFonts w:asciiTheme="minorHAnsi" w:hAnsiTheme="minorHAnsi" w:cstheme="minorHAnsi"/>
          <w:color w:val="000000" w:themeColor="text1"/>
          <w:szCs w:val="22"/>
        </w:rPr>
        <w:tab/>
        <w:t>Tag 1</w:t>
      </w:r>
      <w:r w:rsidR="00BA2070" w:rsidRPr="00EB36DF">
        <w:rPr>
          <w:rFonts w:asciiTheme="minorHAnsi" w:hAnsiTheme="minorHAnsi" w:cstheme="minorHAnsi"/>
          <w:color w:val="000000" w:themeColor="text1"/>
          <w:szCs w:val="22"/>
        </w:rPr>
        <w:tab/>
      </w:r>
      <w:r w:rsidR="00BA2070" w:rsidRPr="00EB36DF">
        <w:rPr>
          <w:rFonts w:asciiTheme="minorHAnsi" w:hAnsiTheme="minorHAnsi" w:cstheme="minorHAnsi"/>
          <w:color w:val="000000" w:themeColor="text1"/>
          <w:szCs w:val="22"/>
        </w:rPr>
        <w:tab/>
      </w:r>
      <w:r w:rsidR="00BA2070" w:rsidRPr="00EB36DF">
        <w:rPr>
          <w:rFonts w:asciiTheme="minorHAnsi" w:hAnsiTheme="minorHAnsi" w:cstheme="minorHAnsi"/>
          <w:color w:val="000000" w:themeColor="text1"/>
          <w:szCs w:val="22"/>
        </w:rPr>
        <w:tab/>
        <w:t>WH d29</w:t>
      </w:r>
    </w:p>
    <w:p w14:paraId="367B17E6" w14:textId="77777777" w:rsidR="00BA2070" w:rsidRPr="00EB36DF" w:rsidRDefault="00BA2070" w:rsidP="00BA2070">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rPr>
        <w:t>5-FU</w:t>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t>1000mg/m</w:t>
      </w:r>
      <w:r w:rsidRPr="00EB36DF">
        <w:rPr>
          <w:rFonts w:asciiTheme="minorHAnsi" w:hAnsiTheme="minorHAnsi" w:cstheme="minorHAnsi"/>
          <w:color w:val="000000" w:themeColor="text1"/>
          <w:szCs w:val="22"/>
          <w:vertAlign w:val="superscript"/>
        </w:rPr>
        <w:t>2</w:t>
      </w:r>
      <w:r w:rsidRPr="00EB36DF">
        <w:rPr>
          <w:rFonts w:asciiTheme="minorHAnsi" w:hAnsiTheme="minorHAnsi" w:cstheme="minorHAnsi"/>
          <w:color w:val="000000" w:themeColor="text1"/>
          <w:szCs w:val="22"/>
        </w:rPr>
        <w:t xml:space="preserve"> </w:t>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t>Tag 1-4</w:t>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t>WH d29</w:t>
      </w:r>
    </w:p>
    <w:p w14:paraId="2B509BFC" w14:textId="77777777" w:rsidR="00BA2070" w:rsidRPr="00EB36DF" w:rsidRDefault="00BA2070" w:rsidP="00662D41">
      <w:pPr>
        <w:pStyle w:val="Textkrper-Einzug2"/>
        <w:spacing w:after="0" w:line="276" w:lineRule="auto"/>
        <w:ind w:left="0"/>
        <w:jc w:val="both"/>
        <w:rPr>
          <w:rFonts w:asciiTheme="minorHAnsi" w:hAnsiTheme="minorHAnsi" w:cstheme="minorHAnsi"/>
          <w:color w:val="000000" w:themeColor="text1"/>
          <w:szCs w:val="22"/>
          <w:lang w:val="de-DE"/>
        </w:rPr>
      </w:pPr>
    </w:p>
    <w:p w14:paraId="4E7CECAF" w14:textId="77777777" w:rsidR="00D2186B" w:rsidRPr="00EB36DF" w:rsidRDefault="00D2186B" w:rsidP="00D2186B">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rPr>
        <w:t>Cisplatin/5-FU Schema (2)</w:t>
      </w:r>
    </w:p>
    <w:p w14:paraId="2990E31F" w14:textId="77777777" w:rsidR="00BA2070" w:rsidRPr="00EB36DF" w:rsidRDefault="00D2186B" w:rsidP="00662D41">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rPr>
        <w:t>Cisplatin</w:t>
      </w:r>
      <w:r w:rsidRPr="00EB36DF">
        <w:rPr>
          <w:rFonts w:asciiTheme="minorHAnsi" w:hAnsiTheme="minorHAnsi" w:cstheme="minorHAnsi"/>
          <w:color w:val="000000" w:themeColor="text1"/>
          <w:szCs w:val="22"/>
        </w:rPr>
        <w:tab/>
        <w:t>100mg/m</w:t>
      </w:r>
      <w:r w:rsidRPr="00EB36DF">
        <w:rPr>
          <w:rFonts w:asciiTheme="minorHAnsi" w:hAnsiTheme="minorHAnsi" w:cstheme="minorHAnsi"/>
          <w:color w:val="000000" w:themeColor="text1"/>
          <w:szCs w:val="22"/>
          <w:vertAlign w:val="superscript"/>
        </w:rPr>
        <w:t>2</w:t>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t>Tag 2</w:t>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t>WH d29</w:t>
      </w:r>
    </w:p>
    <w:p w14:paraId="3665E52B" w14:textId="77777777" w:rsidR="00D2186B" w:rsidRPr="00EB36DF" w:rsidRDefault="00D2186B" w:rsidP="00662D41">
      <w:pPr>
        <w:pStyle w:val="Textkrper-Einzug2"/>
        <w:spacing w:after="0" w:line="276" w:lineRule="auto"/>
        <w:ind w:left="0"/>
        <w:jc w:val="both"/>
        <w:rPr>
          <w:rFonts w:asciiTheme="minorHAnsi" w:hAnsiTheme="minorHAnsi" w:cstheme="minorHAnsi"/>
          <w:color w:val="000000" w:themeColor="text1"/>
          <w:szCs w:val="22"/>
        </w:rPr>
      </w:pPr>
      <w:r w:rsidRPr="00EB36DF">
        <w:rPr>
          <w:rFonts w:asciiTheme="minorHAnsi" w:hAnsiTheme="minorHAnsi" w:cstheme="minorHAnsi"/>
          <w:color w:val="000000" w:themeColor="text1"/>
          <w:szCs w:val="22"/>
        </w:rPr>
        <w:t>5-FU</w:t>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t>1000mg/m</w:t>
      </w:r>
      <w:r w:rsidRPr="00EB36DF">
        <w:rPr>
          <w:rFonts w:asciiTheme="minorHAnsi" w:hAnsiTheme="minorHAnsi" w:cstheme="minorHAnsi"/>
          <w:color w:val="000000" w:themeColor="text1"/>
          <w:szCs w:val="22"/>
          <w:vertAlign w:val="superscript"/>
        </w:rPr>
        <w:t>2</w:t>
      </w:r>
      <w:r w:rsidRPr="00EB36DF">
        <w:rPr>
          <w:rFonts w:asciiTheme="minorHAnsi" w:hAnsiTheme="minorHAnsi" w:cstheme="minorHAnsi"/>
          <w:color w:val="000000" w:themeColor="text1"/>
          <w:szCs w:val="22"/>
          <w:vertAlign w:val="superscript"/>
        </w:rPr>
        <w:tab/>
      </w:r>
      <w:r w:rsidRPr="00EB36DF">
        <w:rPr>
          <w:rFonts w:asciiTheme="minorHAnsi" w:hAnsiTheme="minorHAnsi" w:cstheme="minorHAnsi"/>
          <w:color w:val="000000" w:themeColor="text1"/>
          <w:szCs w:val="22"/>
          <w:vertAlign w:val="superscript"/>
        </w:rPr>
        <w:tab/>
      </w:r>
      <w:r w:rsidRPr="00EB36DF">
        <w:rPr>
          <w:rFonts w:asciiTheme="minorHAnsi" w:hAnsiTheme="minorHAnsi" w:cstheme="minorHAnsi"/>
          <w:color w:val="000000" w:themeColor="text1"/>
          <w:szCs w:val="22"/>
        </w:rPr>
        <w:t>Tag 1-5</w:t>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r>
      <w:r w:rsidRPr="00EB36DF">
        <w:rPr>
          <w:rFonts w:asciiTheme="minorHAnsi" w:hAnsiTheme="minorHAnsi" w:cstheme="minorHAnsi"/>
          <w:color w:val="000000" w:themeColor="text1"/>
          <w:szCs w:val="22"/>
        </w:rPr>
        <w:tab/>
        <w:t>WH d29</w:t>
      </w:r>
    </w:p>
    <w:p w14:paraId="7E157257" w14:textId="77777777" w:rsidR="00D2186B" w:rsidRDefault="00D2186B" w:rsidP="00662D41">
      <w:pPr>
        <w:pStyle w:val="Textkrper-Einzug2"/>
        <w:spacing w:after="0" w:line="276" w:lineRule="auto"/>
        <w:ind w:left="0"/>
        <w:jc w:val="both"/>
        <w:rPr>
          <w:rFonts w:asciiTheme="minorHAnsi" w:hAnsiTheme="minorHAnsi" w:cstheme="minorHAnsi"/>
          <w:szCs w:val="22"/>
        </w:rPr>
      </w:pPr>
    </w:p>
    <w:p w14:paraId="17D07E00" w14:textId="77777777" w:rsidR="00662D41" w:rsidRPr="007F3064" w:rsidRDefault="00662D41" w:rsidP="007F3064">
      <w:pPr>
        <w:pStyle w:val="Textkrper-Einzug2"/>
        <w:spacing w:line="276" w:lineRule="auto"/>
        <w:ind w:left="0"/>
        <w:jc w:val="both"/>
        <w:rPr>
          <w:rFonts w:asciiTheme="minorHAnsi" w:hAnsiTheme="minorHAnsi" w:cstheme="minorHAnsi"/>
          <w:szCs w:val="22"/>
        </w:rPr>
      </w:pPr>
    </w:p>
    <w:p w14:paraId="347E8C5C" w14:textId="77777777" w:rsidR="00A6435E" w:rsidRPr="00E344D4" w:rsidRDefault="00A6435E" w:rsidP="007F3064">
      <w:pPr>
        <w:pStyle w:val="berschrift1"/>
      </w:pPr>
      <w:bookmarkStart w:id="31" w:name="_Toc367183622"/>
      <w:bookmarkStart w:id="32" w:name="_Toc367183860"/>
      <w:bookmarkStart w:id="33" w:name="_Toc52258309"/>
      <w:r w:rsidRPr="00E344D4">
        <w:t>Anhang</w:t>
      </w:r>
      <w:r w:rsidR="00B96F18" w:rsidRPr="00E344D4">
        <w:t>:</w:t>
      </w:r>
      <w:r w:rsidRPr="00E344D4">
        <w:t xml:space="preserve"> Studienblatt</w:t>
      </w:r>
      <w:r w:rsidR="00ED24ED">
        <w:t xml:space="preserve"> (optional)</w:t>
      </w:r>
      <w:bookmarkEnd w:id="31"/>
      <w:bookmarkEnd w:id="32"/>
      <w:bookmarkEnd w:id="33"/>
    </w:p>
    <w:p w14:paraId="75DB6E66" w14:textId="77777777" w:rsidR="00ED24ED" w:rsidRPr="007F3064" w:rsidRDefault="00662D41"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r w:rsidR="00A6435E" w:rsidRPr="007F3064">
        <w:rPr>
          <w:rFonts w:asciiTheme="minorHAnsi" w:hAnsiTheme="minorHAnsi" w:cstheme="minorHAnsi"/>
          <w:szCs w:val="22"/>
        </w:rPr>
        <w:tab/>
      </w:r>
    </w:p>
    <w:p w14:paraId="7E273C1B" w14:textId="77777777" w:rsidR="007F3064" w:rsidRPr="007F3064" w:rsidRDefault="007F3064" w:rsidP="007F3064">
      <w:pPr>
        <w:pStyle w:val="Textkrper-Einzug2"/>
        <w:spacing w:line="276" w:lineRule="auto"/>
        <w:ind w:left="0"/>
        <w:jc w:val="both"/>
        <w:rPr>
          <w:rFonts w:asciiTheme="minorHAnsi" w:hAnsiTheme="minorHAnsi" w:cstheme="minorHAnsi"/>
          <w:szCs w:val="22"/>
        </w:rPr>
      </w:pPr>
    </w:p>
    <w:p w14:paraId="4239DE28" w14:textId="77777777" w:rsidR="00A6435E" w:rsidRPr="00E344D4" w:rsidRDefault="00A6435E" w:rsidP="007F3064">
      <w:pPr>
        <w:pStyle w:val="berschrift1"/>
      </w:pPr>
      <w:bookmarkStart w:id="34" w:name="_Toc367183623"/>
      <w:bookmarkStart w:id="35" w:name="_Toc367183861"/>
      <w:bookmarkStart w:id="36" w:name="_Toc52258310"/>
      <w:r w:rsidRPr="00E344D4">
        <w:t>Anhang: Wirtschaftliche Analyse</w:t>
      </w:r>
      <w:r w:rsidR="00ED24ED">
        <w:t xml:space="preserve"> (optional)</w:t>
      </w:r>
      <w:bookmarkEnd w:id="34"/>
      <w:bookmarkEnd w:id="35"/>
      <w:bookmarkEnd w:id="36"/>
    </w:p>
    <w:p w14:paraId="410C723B" w14:textId="77777777" w:rsidR="00D43A26" w:rsidRDefault="00662D41" w:rsidP="007F3064">
      <w:pPr>
        <w:pStyle w:val="Textkrper-Einzug2"/>
        <w:spacing w:line="276" w:lineRule="auto"/>
        <w:ind w:left="0"/>
        <w:jc w:val="both"/>
        <w:rPr>
          <w:rFonts w:asciiTheme="minorHAnsi" w:hAnsiTheme="minorHAnsi" w:cstheme="minorHAnsi"/>
          <w:szCs w:val="22"/>
        </w:rPr>
      </w:pPr>
      <w:r>
        <w:rPr>
          <w:rFonts w:asciiTheme="minorHAnsi" w:hAnsiTheme="minorHAnsi" w:cstheme="minorHAnsi"/>
          <w:szCs w:val="22"/>
        </w:rPr>
        <w:t>---</w:t>
      </w:r>
    </w:p>
    <w:sectPr w:rsidR="00D43A26" w:rsidSect="001D11C7">
      <w:headerReference w:type="even" r:id="rId23"/>
      <w:footerReference w:type="even" r:id="rId24"/>
      <w:headerReference w:type="first" r:id="rId25"/>
      <w:footerReference w:type="first" r:id="rId26"/>
      <w:pgSz w:w="11906" w:h="16838"/>
      <w:pgMar w:top="743" w:right="1106" w:bottom="1134" w:left="1418" w:header="567"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D49A9" w14:textId="77777777" w:rsidR="008D4BA0" w:rsidRDefault="008D4BA0">
      <w:r>
        <w:separator/>
      </w:r>
    </w:p>
    <w:p w14:paraId="5DDFD021" w14:textId="77777777" w:rsidR="008D4BA0" w:rsidRDefault="008D4BA0"/>
  </w:endnote>
  <w:endnote w:type="continuationSeparator" w:id="0">
    <w:p w14:paraId="6E4065DD" w14:textId="77777777" w:rsidR="008D4BA0" w:rsidRDefault="008D4BA0">
      <w:r>
        <w:continuationSeparator/>
      </w:r>
    </w:p>
    <w:p w14:paraId="3790D45C" w14:textId="77777777" w:rsidR="008D4BA0" w:rsidRDefault="008D4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dvPSA05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93C6" w14:textId="780CD9DB" w:rsidR="001E347D" w:rsidRDefault="001E347D"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1478D8">
      <w:rPr>
        <w:noProof/>
        <w:sz w:val="18"/>
        <w:szCs w:val="18"/>
      </w:rPr>
      <w:t>5</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1478D8">
      <w:rPr>
        <w:noProof/>
        <w:sz w:val="18"/>
        <w:szCs w:val="18"/>
      </w:rPr>
      <w:t>15</w:t>
    </w:r>
    <w:r>
      <w:rPr>
        <w:sz w:val="18"/>
        <w:szCs w:val="18"/>
      </w:rPr>
      <w:fldChar w:fldCharType="end"/>
    </w:r>
  </w:p>
  <w:p w14:paraId="7DDAFA8D" w14:textId="77777777" w:rsidR="001E347D" w:rsidRPr="00B6342E" w:rsidRDefault="001E347D"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7E36" w14:textId="77777777" w:rsidR="001E347D" w:rsidRDefault="001E347D">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sidR="008D73BE">
      <w:rPr>
        <w:noProof/>
        <w:snapToGrid w:val="0"/>
        <w:sz w:val="18"/>
      </w:rPr>
      <w:t>M:\Leitlinie Analkarzinom Venhoda 1.2021.docx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769A0" w14:textId="77777777" w:rsidR="001E347D" w:rsidRDefault="001E347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5D50" w14:textId="77777777" w:rsidR="001E347D" w:rsidRDefault="001E34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A7B3" w14:textId="77777777" w:rsidR="008D4BA0" w:rsidRDefault="008D4BA0">
      <w:r>
        <w:separator/>
      </w:r>
    </w:p>
    <w:p w14:paraId="12132525" w14:textId="77777777" w:rsidR="008D4BA0" w:rsidRDefault="008D4BA0"/>
  </w:footnote>
  <w:footnote w:type="continuationSeparator" w:id="0">
    <w:p w14:paraId="0384A8E1" w14:textId="77777777" w:rsidR="008D4BA0" w:rsidRDefault="008D4BA0">
      <w:r>
        <w:continuationSeparator/>
      </w:r>
    </w:p>
    <w:p w14:paraId="134F6834" w14:textId="77777777" w:rsidR="008D4BA0" w:rsidRDefault="008D4B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FD4" w14:textId="77777777" w:rsidR="001E347D" w:rsidRDefault="001E347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14</w:t>
    </w:r>
    <w:r>
      <w:rPr>
        <w:rStyle w:val="Seitenzahl"/>
      </w:rPr>
      <w:fldChar w:fldCharType="end"/>
    </w:r>
  </w:p>
  <w:p w14:paraId="5B00A9FE" w14:textId="77777777" w:rsidR="001E347D" w:rsidRDefault="001E347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1E347D" w14:paraId="7D112475" w14:textId="77777777" w:rsidTr="001E347D">
      <w:tc>
        <w:tcPr>
          <w:tcW w:w="3687" w:type="dxa"/>
        </w:tcPr>
        <w:p w14:paraId="1378F2FE" w14:textId="77777777" w:rsidR="001E347D" w:rsidRDefault="001E347D" w:rsidP="001847B0">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1F6934CC" wp14:editId="221B43F6">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220EC102" w14:textId="77777777" w:rsidR="001E347D" w:rsidRDefault="001E347D" w:rsidP="001847B0">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2B0F2F30" w14:textId="77777777" w:rsidR="001E347D" w:rsidRDefault="001E347D" w:rsidP="001847B0">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00920687" w14:textId="77777777" w:rsidR="001E347D" w:rsidRDefault="001E347D" w:rsidP="001847B0">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Analkarzinom (Plattenepithelkarzinom)</w:t>
              </w:r>
            </w:sdtContent>
          </w:sdt>
        </w:p>
      </w:tc>
    </w:tr>
  </w:tbl>
  <w:p w14:paraId="15B09E49" w14:textId="77777777" w:rsidR="001E347D" w:rsidRDefault="001E347D"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D0096" w14:textId="77777777" w:rsidR="001E347D" w:rsidRDefault="001E347D">
    <w:pPr>
      <w:pStyle w:val="Kopfzeile"/>
      <w:jc w:val="right"/>
    </w:pPr>
    <w:r>
      <w:rPr>
        <w:noProof/>
        <w:sz w:val="20"/>
        <w:lang w:eastAsia="de-AT"/>
      </w:rPr>
      <w:drawing>
        <wp:anchor distT="0" distB="0" distL="114300" distR="114300" simplePos="0" relativeHeight="251657728" behindDoc="0" locked="0" layoutInCell="1" allowOverlap="1" wp14:anchorId="5D86DF74" wp14:editId="1A3758D5">
          <wp:simplePos x="0" y="0"/>
          <wp:positionH relativeFrom="column">
            <wp:posOffset>-48895</wp:posOffset>
          </wp:positionH>
          <wp:positionV relativeFrom="paragraph">
            <wp:posOffset>-14605</wp:posOffset>
          </wp:positionV>
          <wp:extent cx="1010920" cy="310515"/>
          <wp:effectExtent l="0" t="0" r="0" b="0"/>
          <wp:wrapSquare wrapText="bothSides"/>
          <wp:docPr id="3"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14</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8D73BE">
      <w:rPr>
        <w:rStyle w:val="Seitenzahl"/>
        <w:noProof/>
        <w:sz w:val="18"/>
      </w:rPr>
      <w:t>15</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1E62C" w14:textId="77777777" w:rsidR="001E347D" w:rsidRDefault="001E347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CA70" w14:textId="77777777" w:rsidR="001E347D" w:rsidRDefault="001E34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621"/>
    <w:multiLevelType w:val="hybridMultilevel"/>
    <w:tmpl w:val="B484D1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6310CD"/>
    <w:multiLevelType w:val="multilevel"/>
    <w:tmpl w:val="6CC6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3" w15:restartNumberingAfterBreak="0">
    <w:nsid w:val="1A98732E"/>
    <w:multiLevelType w:val="hybridMultilevel"/>
    <w:tmpl w:val="FE1290D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9B0D1B"/>
    <w:multiLevelType w:val="hybridMultilevel"/>
    <w:tmpl w:val="0EA6531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6F5B52"/>
    <w:multiLevelType w:val="hybridMultilevel"/>
    <w:tmpl w:val="6930C70C"/>
    <w:lvl w:ilvl="0" w:tplc="ADC0428C">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ADF6C7C"/>
    <w:multiLevelType w:val="hybridMultilevel"/>
    <w:tmpl w:val="299E1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205531"/>
    <w:multiLevelType w:val="multilevel"/>
    <w:tmpl w:val="E1D0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2325D"/>
    <w:multiLevelType w:val="multilevel"/>
    <w:tmpl w:val="AF0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622631"/>
    <w:multiLevelType w:val="multilevel"/>
    <w:tmpl w:val="B76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A9436E"/>
    <w:multiLevelType w:val="hybridMultilevel"/>
    <w:tmpl w:val="964A09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39D70B7"/>
    <w:multiLevelType w:val="hybridMultilevel"/>
    <w:tmpl w:val="DB1EB3F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B223A4"/>
    <w:multiLevelType w:val="multilevel"/>
    <w:tmpl w:val="0A3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13088"/>
    <w:multiLevelType w:val="multilevel"/>
    <w:tmpl w:val="3FA29824"/>
    <w:lvl w:ilvl="0">
      <w:start w:val="5"/>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8EA5CB6"/>
    <w:multiLevelType w:val="hybridMultilevel"/>
    <w:tmpl w:val="97A2B4A0"/>
    <w:lvl w:ilvl="0" w:tplc="CF1CDA92">
      <w:start w:val="3"/>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A9C6A45"/>
    <w:multiLevelType w:val="multilevel"/>
    <w:tmpl w:val="31DA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4F62BF"/>
    <w:multiLevelType w:val="hybridMultilevel"/>
    <w:tmpl w:val="E6528BAA"/>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F1D1FCC"/>
    <w:multiLevelType w:val="multilevel"/>
    <w:tmpl w:val="4E1C0A5E"/>
    <w:lvl w:ilvl="0">
      <w:start w:val="1"/>
      <w:numFmt w:val="decimal"/>
      <w:lvlText w:val="%1"/>
      <w:lvlJc w:val="left"/>
      <w:pPr>
        <w:tabs>
          <w:tab w:val="num" w:pos="432"/>
        </w:tabs>
        <w:ind w:left="432" w:hanging="432"/>
      </w:pPr>
      <w:rPr>
        <w:rFonts w:hint="default"/>
        <w:b/>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8924452"/>
    <w:multiLevelType w:val="multilevel"/>
    <w:tmpl w:val="7EC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1F1844"/>
    <w:multiLevelType w:val="multilevel"/>
    <w:tmpl w:val="4A6228D6"/>
    <w:lvl w:ilvl="0">
      <w:start w:val="3"/>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7"/>
  </w:num>
  <w:num w:numId="3">
    <w:abstractNumId w:val="3"/>
  </w:num>
  <w:num w:numId="4">
    <w:abstractNumId w:val="12"/>
  </w:num>
  <w:num w:numId="5">
    <w:abstractNumId w:val="18"/>
  </w:num>
  <w:num w:numId="6">
    <w:abstractNumId w:val="8"/>
  </w:num>
  <w:num w:numId="7">
    <w:abstractNumId w:val="9"/>
  </w:num>
  <w:num w:numId="8">
    <w:abstractNumId w:val="1"/>
  </w:num>
  <w:num w:numId="9">
    <w:abstractNumId w:val="7"/>
  </w:num>
  <w:num w:numId="10">
    <w:abstractNumId w:val="15"/>
  </w:num>
  <w:num w:numId="11">
    <w:abstractNumId w:val="14"/>
  </w:num>
  <w:num w:numId="12">
    <w:abstractNumId w:val="16"/>
  </w:num>
  <w:num w:numId="13">
    <w:abstractNumId w:val="19"/>
  </w:num>
  <w:num w:numId="14">
    <w:abstractNumId w:val="5"/>
  </w:num>
  <w:num w:numId="15">
    <w:abstractNumId w:val="13"/>
  </w:num>
  <w:num w:numId="16">
    <w:abstractNumId w:val="6"/>
  </w:num>
  <w:num w:numId="17">
    <w:abstractNumId w:val="11"/>
  </w:num>
  <w:num w:numId="18">
    <w:abstractNumId w:val="17"/>
  </w:num>
  <w:num w:numId="19">
    <w:abstractNumId w:val="17"/>
    <w:lvlOverride w:ilvl="0">
      <w:startOverride w:val="2"/>
    </w:lvlOverride>
    <w:lvlOverride w:ilvl="1">
      <w:startOverride w:val="2"/>
    </w:lvlOverride>
  </w:num>
  <w:num w:numId="20">
    <w:abstractNumId w:val="0"/>
  </w:num>
  <w:num w:numId="21">
    <w:abstractNumId w:val="17"/>
  </w:num>
  <w:num w:numId="22">
    <w:abstractNumId w:val="17"/>
  </w:num>
  <w:num w:numId="23">
    <w:abstractNumId w:val="4"/>
  </w:num>
  <w:num w:numId="2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D2"/>
    <w:rsid w:val="000046F3"/>
    <w:rsid w:val="00006574"/>
    <w:rsid w:val="00007A0D"/>
    <w:rsid w:val="000134A6"/>
    <w:rsid w:val="00015814"/>
    <w:rsid w:val="00021402"/>
    <w:rsid w:val="0002186C"/>
    <w:rsid w:val="00022CB5"/>
    <w:rsid w:val="000272D9"/>
    <w:rsid w:val="00030D42"/>
    <w:rsid w:val="00045ABC"/>
    <w:rsid w:val="00060857"/>
    <w:rsid w:val="000660ED"/>
    <w:rsid w:val="0007123B"/>
    <w:rsid w:val="0007403A"/>
    <w:rsid w:val="00074CF6"/>
    <w:rsid w:val="00090105"/>
    <w:rsid w:val="0009476C"/>
    <w:rsid w:val="000A0CA9"/>
    <w:rsid w:val="000A2694"/>
    <w:rsid w:val="000A7129"/>
    <w:rsid w:val="000A7D6A"/>
    <w:rsid w:val="000B7574"/>
    <w:rsid w:val="000C1C85"/>
    <w:rsid w:val="000D5C01"/>
    <w:rsid w:val="000E3EFA"/>
    <w:rsid w:val="000F21F6"/>
    <w:rsid w:val="00115BB4"/>
    <w:rsid w:val="0012271F"/>
    <w:rsid w:val="00122AE4"/>
    <w:rsid w:val="00137388"/>
    <w:rsid w:val="001448E2"/>
    <w:rsid w:val="001478D8"/>
    <w:rsid w:val="00156BD6"/>
    <w:rsid w:val="00160343"/>
    <w:rsid w:val="00170FFF"/>
    <w:rsid w:val="001723C2"/>
    <w:rsid w:val="00183CD1"/>
    <w:rsid w:val="001847B0"/>
    <w:rsid w:val="001876E7"/>
    <w:rsid w:val="00190D48"/>
    <w:rsid w:val="00191E58"/>
    <w:rsid w:val="00195521"/>
    <w:rsid w:val="001A1F4B"/>
    <w:rsid w:val="001A336E"/>
    <w:rsid w:val="001B01ED"/>
    <w:rsid w:val="001B222A"/>
    <w:rsid w:val="001D11C7"/>
    <w:rsid w:val="001D34A4"/>
    <w:rsid w:val="001D46D6"/>
    <w:rsid w:val="001D510F"/>
    <w:rsid w:val="001E0264"/>
    <w:rsid w:val="001E347D"/>
    <w:rsid w:val="001F2BEC"/>
    <w:rsid w:val="001F37E1"/>
    <w:rsid w:val="001F665A"/>
    <w:rsid w:val="00217C51"/>
    <w:rsid w:val="002201ED"/>
    <w:rsid w:val="00250E53"/>
    <w:rsid w:val="002647AC"/>
    <w:rsid w:val="002758C3"/>
    <w:rsid w:val="00280284"/>
    <w:rsid w:val="002A2023"/>
    <w:rsid w:val="002B114F"/>
    <w:rsid w:val="002D49FD"/>
    <w:rsid w:val="002E4DD8"/>
    <w:rsid w:val="002E7743"/>
    <w:rsid w:val="002F296D"/>
    <w:rsid w:val="002F69B4"/>
    <w:rsid w:val="003050D6"/>
    <w:rsid w:val="0031201F"/>
    <w:rsid w:val="00313B47"/>
    <w:rsid w:val="003178A5"/>
    <w:rsid w:val="00327D55"/>
    <w:rsid w:val="00330AFE"/>
    <w:rsid w:val="00332A40"/>
    <w:rsid w:val="003347FA"/>
    <w:rsid w:val="003518C0"/>
    <w:rsid w:val="00351E8F"/>
    <w:rsid w:val="0035276F"/>
    <w:rsid w:val="00361E93"/>
    <w:rsid w:val="00365F71"/>
    <w:rsid w:val="0038312C"/>
    <w:rsid w:val="00393583"/>
    <w:rsid w:val="003965D7"/>
    <w:rsid w:val="003A70E3"/>
    <w:rsid w:val="003C182E"/>
    <w:rsid w:val="003C4308"/>
    <w:rsid w:val="003C6310"/>
    <w:rsid w:val="003D245A"/>
    <w:rsid w:val="003D2A7F"/>
    <w:rsid w:val="003D6102"/>
    <w:rsid w:val="003E7C46"/>
    <w:rsid w:val="00404BD3"/>
    <w:rsid w:val="00406C4A"/>
    <w:rsid w:val="00415728"/>
    <w:rsid w:val="004252AA"/>
    <w:rsid w:val="0043132D"/>
    <w:rsid w:val="00440D70"/>
    <w:rsid w:val="0045594E"/>
    <w:rsid w:val="00470F84"/>
    <w:rsid w:val="00474062"/>
    <w:rsid w:val="00480033"/>
    <w:rsid w:val="00484C60"/>
    <w:rsid w:val="00486C3A"/>
    <w:rsid w:val="00491093"/>
    <w:rsid w:val="0049768A"/>
    <w:rsid w:val="004D246D"/>
    <w:rsid w:val="004D5CA7"/>
    <w:rsid w:val="004E2CDA"/>
    <w:rsid w:val="004F0D6D"/>
    <w:rsid w:val="0051280D"/>
    <w:rsid w:val="005163F4"/>
    <w:rsid w:val="00516467"/>
    <w:rsid w:val="00522EE8"/>
    <w:rsid w:val="00522FFB"/>
    <w:rsid w:val="00524A45"/>
    <w:rsid w:val="005264C5"/>
    <w:rsid w:val="005320EF"/>
    <w:rsid w:val="00534643"/>
    <w:rsid w:val="0054251F"/>
    <w:rsid w:val="00545067"/>
    <w:rsid w:val="00560F6E"/>
    <w:rsid w:val="005644C4"/>
    <w:rsid w:val="005716B3"/>
    <w:rsid w:val="00581940"/>
    <w:rsid w:val="005847E4"/>
    <w:rsid w:val="00585485"/>
    <w:rsid w:val="005915C3"/>
    <w:rsid w:val="00592BA2"/>
    <w:rsid w:val="005973BD"/>
    <w:rsid w:val="005A3EDD"/>
    <w:rsid w:val="005C2135"/>
    <w:rsid w:val="005C5568"/>
    <w:rsid w:val="005D23B9"/>
    <w:rsid w:val="005D5403"/>
    <w:rsid w:val="005D5E4D"/>
    <w:rsid w:val="005E0058"/>
    <w:rsid w:val="00601C83"/>
    <w:rsid w:val="00620529"/>
    <w:rsid w:val="0062318C"/>
    <w:rsid w:val="00632D4B"/>
    <w:rsid w:val="00654DA3"/>
    <w:rsid w:val="00662D41"/>
    <w:rsid w:val="00670077"/>
    <w:rsid w:val="00670B44"/>
    <w:rsid w:val="0067150E"/>
    <w:rsid w:val="00671A8B"/>
    <w:rsid w:val="00681250"/>
    <w:rsid w:val="006926D7"/>
    <w:rsid w:val="006A0570"/>
    <w:rsid w:val="006A5DF9"/>
    <w:rsid w:val="006C5EB4"/>
    <w:rsid w:val="006D4DAC"/>
    <w:rsid w:val="006D6440"/>
    <w:rsid w:val="006D6C87"/>
    <w:rsid w:val="006E5E98"/>
    <w:rsid w:val="006F00E0"/>
    <w:rsid w:val="006F62A1"/>
    <w:rsid w:val="00701184"/>
    <w:rsid w:val="00705D85"/>
    <w:rsid w:val="00707595"/>
    <w:rsid w:val="007132F1"/>
    <w:rsid w:val="007153C6"/>
    <w:rsid w:val="007172A6"/>
    <w:rsid w:val="00725104"/>
    <w:rsid w:val="00733408"/>
    <w:rsid w:val="00734878"/>
    <w:rsid w:val="007473D9"/>
    <w:rsid w:val="00753041"/>
    <w:rsid w:val="00782E3B"/>
    <w:rsid w:val="00784585"/>
    <w:rsid w:val="00791E1B"/>
    <w:rsid w:val="00793157"/>
    <w:rsid w:val="00794700"/>
    <w:rsid w:val="007A1D3D"/>
    <w:rsid w:val="007A4055"/>
    <w:rsid w:val="007A5ED5"/>
    <w:rsid w:val="007B4FD2"/>
    <w:rsid w:val="007C18C9"/>
    <w:rsid w:val="007C484E"/>
    <w:rsid w:val="007D3909"/>
    <w:rsid w:val="007E2949"/>
    <w:rsid w:val="007F0A54"/>
    <w:rsid w:val="007F0BC7"/>
    <w:rsid w:val="007F3064"/>
    <w:rsid w:val="00800B21"/>
    <w:rsid w:val="0080243F"/>
    <w:rsid w:val="00811970"/>
    <w:rsid w:val="00822E59"/>
    <w:rsid w:val="00836EC1"/>
    <w:rsid w:val="00837FDE"/>
    <w:rsid w:val="008456E6"/>
    <w:rsid w:val="00845733"/>
    <w:rsid w:val="00853FB8"/>
    <w:rsid w:val="008544D2"/>
    <w:rsid w:val="00860AEE"/>
    <w:rsid w:val="00864E4B"/>
    <w:rsid w:val="008772E0"/>
    <w:rsid w:val="008775DC"/>
    <w:rsid w:val="00880B3B"/>
    <w:rsid w:val="00881FEC"/>
    <w:rsid w:val="0089036B"/>
    <w:rsid w:val="008A1E23"/>
    <w:rsid w:val="008A3404"/>
    <w:rsid w:val="008A3694"/>
    <w:rsid w:val="008A4682"/>
    <w:rsid w:val="008A7324"/>
    <w:rsid w:val="008A79F8"/>
    <w:rsid w:val="008B2595"/>
    <w:rsid w:val="008B2917"/>
    <w:rsid w:val="008D0F31"/>
    <w:rsid w:val="008D4BA0"/>
    <w:rsid w:val="008D569D"/>
    <w:rsid w:val="008D73BE"/>
    <w:rsid w:val="008E2288"/>
    <w:rsid w:val="008E2521"/>
    <w:rsid w:val="008F3C62"/>
    <w:rsid w:val="008F4D5E"/>
    <w:rsid w:val="00900461"/>
    <w:rsid w:val="0090054F"/>
    <w:rsid w:val="00904C92"/>
    <w:rsid w:val="00907685"/>
    <w:rsid w:val="009103DD"/>
    <w:rsid w:val="00912702"/>
    <w:rsid w:val="00913D1D"/>
    <w:rsid w:val="00915BD8"/>
    <w:rsid w:val="009229DF"/>
    <w:rsid w:val="00925278"/>
    <w:rsid w:val="00932ADE"/>
    <w:rsid w:val="00934CFE"/>
    <w:rsid w:val="00935F14"/>
    <w:rsid w:val="00941EED"/>
    <w:rsid w:val="0095092F"/>
    <w:rsid w:val="00951BE2"/>
    <w:rsid w:val="00951CCC"/>
    <w:rsid w:val="0096742E"/>
    <w:rsid w:val="0099254E"/>
    <w:rsid w:val="009952D0"/>
    <w:rsid w:val="00996D15"/>
    <w:rsid w:val="009A01D6"/>
    <w:rsid w:val="009A15AB"/>
    <w:rsid w:val="009A4ED1"/>
    <w:rsid w:val="009B1B31"/>
    <w:rsid w:val="009C00C7"/>
    <w:rsid w:val="009C1F85"/>
    <w:rsid w:val="009C39DC"/>
    <w:rsid w:val="009F7CC7"/>
    <w:rsid w:val="00A1608C"/>
    <w:rsid w:val="00A24E96"/>
    <w:rsid w:val="00A34AB1"/>
    <w:rsid w:val="00A459AB"/>
    <w:rsid w:val="00A50547"/>
    <w:rsid w:val="00A5508A"/>
    <w:rsid w:val="00A57E22"/>
    <w:rsid w:val="00A603B9"/>
    <w:rsid w:val="00A6435E"/>
    <w:rsid w:val="00A718C3"/>
    <w:rsid w:val="00A739A2"/>
    <w:rsid w:val="00A76360"/>
    <w:rsid w:val="00A76551"/>
    <w:rsid w:val="00A81505"/>
    <w:rsid w:val="00AA0D47"/>
    <w:rsid w:val="00AA5041"/>
    <w:rsid w:val="00AA7B86"/>
    <w:rsid w:val="00AB010D"/>
    <w:rsid w:val="00AB0A3A"/>
    <w:rsid w:val="00AB104A"/>
    <w:rsid w:val="00AB20C4"/>
    <w:rsid w:val="00AC7335"/>
    <w:rsid w:val="00AD17E9"/>
    <w:rsid w:val="00AD1B8D"/>
    <w:rsid w:val="00AD29A5"/>
    <w:rsid w:val="00AE1D79"/>
    <w:rsid w:val="00B00C98"/>
    <w:rsid w:val="00B1396E"/>
    <w:rsid w:val="00B22A3A"/>
    <w:rsid w:val="00B37DA6"/>
    <w:rsid w:val="00B4514F"/>
    <w:rsid w:val="00B52A51"/>
    <w:rsid w:val="00B558AF"/>
    <w:rsid w:val="00B5683F"/>
    <w:rsid w:val="00B63247"/>
    <w:rsid w:val="00B6342E"/>
    <w:rsid w:val="00B658FA"/>
    <w:rsid w:val="00B6749E"/>
    <w:rsid w:val="00B76073"/>
    <w:rsid w:val="00B76C7B"/>
    <w:rsid w:val="00B80CD1"/>
    <w:rsid w:val="00B8102F"/>
    <w:rsid w:val="00B94367"/>
    <w:rsid w:val="00B96F18"/>
    <w:rsid w:val="00BA2070"/>
    <w:rsid w:val="00BA6342"/>
    <w:rsid w:val="00BA6854"/>
    <w:rsid w:val="00BB0871"/>
    <w:rsid w:val="00BB2D1D"/>
    <w:rsid w:val="00BC1860"/>
    <w:rsid w:val="00BD259B"/>
    <w:rsid w:val="00BD2EBB"/>
    <w:rsid w:val="00BD2FE2"/>
    <w:rsid w:val="00BD36EF"/>
    <w:rsid w:val="00BD3E2F"/>
    <w:rsid w:val="00C02676"/>
    <w:rsid w:val="00C12E87"/>
    <w:rsid w:val="00C206CC"/>
    <w:rsid w:val="00C26F7E"/>
    <w:rsid w:val="00C36BD9"/>
    <w:rsid w:val="00C43598"/>
    <w:rsid w:val="00C46AF6"/>
    <w:rsid w:val="00C47A83"/>
    <w:rsid w:val="00C529CA"/>
    <w:rsid w:val="00C6127E"/>
    <w:rsid w:val="00C709F4"/>
    <w:rsid w:val="00C758E7"/>
    <w:rsid w:val="00C77ED0"/>
    <w:rsid w:val="00C80423"/>
    <w:rsid w:val="00C81BA8"/>
    <w:rsid w:val="00C82BF3"/>
    <w:rsid w:val="00C86A3A"/>
    <w:rsid w:val="00C86F05"/>
    <w:rsid w:val="00C90FB9"/>
    <w:rsid w:val="00C92CF2"/>
    <w:rsid w:val="00CA5AAA"/>
    <w:rsid w:val="00CA75DF"/>
    <w:rsid w:val="00CD3037"/>
    <w:rsid w:val="00CD6389"/>
    <w:rsid w:val="00CE09EE"/>
    <w:rsid w:val="00CE59DE"/>
    <w:rsid w:val="00CF0EFD"/>
    <w:rsid w:val="00CF2236"/>
    <w:rsid w:val="00CF3031"/>
    <w:rsid w:val="00CF5CAE"/>
    <w:rsid w:val="00D02334"/>
    <w:rsid w:val="00D03B7B"/>
    <w:rsid w:val="00D2186B"/>
    <w:rsid w:val="00D32BD9"/>
    <w:rsid w:val="00D43A26"/>
    <w:rsid w:val="00D567B2"/>
    <w:rsid w:val="00D570ED"/>
    <w:rsid w:val="00D57F20"/>
    <w:rsid w:val="00D60E5E"/>
    <w:rsid w:val="00D777C4"/>
    <w:rsid w:val="00D923DA"/>
    <w:rsid w:val="00D960A9"/>
    <w:rsid w:val="00DA1B20"/>
    <w:rsid w:val="00DA784B"/>
    <w:rsid w:val="00DB3EB6"/>
    <w:rsid w:val="00DB67BC"/>
    <w:rsid w:val="00DC65EB"/>
    <w:rsid w:val="00DD02A3"/>
    <w:rsid w:val="00DD2F95"/>
    <w:rsid w:val="00DD7B03"/>
    <w:rsid w:val="00DE1BB2"/>
    <w:rsid w:val="00DE4DA7"/>
    <w:rsid w:val="00DE66B6"/>
    <w:rsid w:val="00DF62C6"/>
    <w:rsid w:val="00E036CC"/>
    <w:rsid w:val="00E12F9B"/>
    <w:rsid w:val="00E3387D"/>
    <w:rsid w:val="00E344D4"/>
    <w:rsid w:val="00E351B7"/>
    <w:rsid w:val="00E434B5"/>
    <w:rsid w:val="00E45B7E"/>
    <w:rsid w:val="00E475D2"/>
    <w:rsid w:val="00E55456"/>
    <w:rsid w:val="00E62655"/>
    <w:rsid w:val="00E63272"/>
    <w:rsid w:val="00E635D0"/>
    <w:rsid w:val="00E67988"/>
    <w:rsid w:val="00E74421"/>
    <w:rsid w:val="00E75D0C"/>
    <w:rsid w:val="00EA7209"/>
    <w:rsid w:val="00EB36DF"/>
    <w:rsid w:val="00ED24ED"/>
    <w:rsid w:val="00ED3EEA"/>
    <w:rsid w:val="00EF0F48"/>
    <w:rsid w:val="00EF46F8"/>
    <w:rsid w:val="00F02E8E"/>
    <w:rsid w:val="00F30C2E"/>
    <w:rsid w:val="00F31FAD"/>
    <w:rsid w:val="00F443D5"/>
    <w:rsid w:val="00F54D35"/>
    <w:rsid w:val="00F55814"/>
    <w:rsid w:val="00F55B3C"/>
    <w:rsid w:val="00F70285"/>
    <w:rsid w:val="00F72AC8"/>
    <w:rsid w:val="00F73C57"/>
    <w:rsid w:val="00F74762"/>
    <w:rsid w:val="00F74B06"/>
    <w:rsid w:val="00F74E28"/>
    <w:rsid w:val="00F82126"/>
    <w:rsid w:val="00F851C0"/>
    <w:rsid w:val="00F942CB"/>
    <w:rsid w:val="00FA0941"/>
    <w:rsid w:val="00FA1E8F"/>
    <w:rsid w:val="00FA359B"/>
    <w:rsid w:val="00FA441C"/>
    <w:rsid w:val="00FA5241"/>
    <w:rsid w:val="00FB0B9F"/>
    <w:rsid w:val="00FB4F69"/>
    <w:rsid w:val="00FD6D58"/>
    <w:rsid w:val="00FF3C35"/>
    <w:rsid w:val="00FF587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6C97C99"/>
  <w15:docId w15:val="{58BF3256-6462-41BC-AE57-F8480F08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280284"/>
    <w:pPr>
      <w:keepNext/>
      <w:numPr>
        <w:ilvl w:val="1"/>
        <w:numId w:val="2"/>
      </w:numPr>
      <w:spacing w:before="240" w:after="60"/>
      <w:jc w:val="left"/>
      <w:outlineLvl w:val="1"/>
    </w:pPr>
    <w:rPr>
      <w:rFonts w:cs="Arial"/>
      <w:b/>
      <w:bCs/>
      <w:i/>
      <w:iCs/>
      <w:sz w:val="24"/>
      <w:szCs w:val="24"/>
    </w:rPr>
  </w:style>
  <w:style w:type="paragraph" w:styleId="berschrift3">
    <w:name w:val="heading 3"/>
    <w:basedOn w:val="Standard"/>
    <w:next w:val="Standard"/>
    <w:qFormat/>
    <w:rsid w:val="00BB2D1D"/>
    <w:pPr>
      <w:keepNext/>
      <w:numPr>
        <w:ilvl w:val="2"/>
        <w:numId w:val="2"/>
      </w:numPr>
      <w:tabs>
        <w:tab w:val="clear" w:pos="1004"/>
        <w:tab w:val="num" w:pos="720"/>
      </w:tabs>
      <w:ind w:left="720"/>
      <w:jc w:val="left"/>
      <w:outlineLvl w:val="2"/>
    </w:pPr>
    <w:rPr>
      <w:b/>
      <w:bCs/>
    </w:rPr>
  </w:style>
  <w:style w:type="paragraph" w:styleId="berschrift4">
    <w:name w:val="heading 4"/>
    <w:basedOn w:val="Standard"/>
    <w:next w:val="Standard"/>
    <w:qFormat/>
    <w:rsid w:val="003C182E"/>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table" w:customStyle="1" w:styleId="TableGrid">
    <w:name w:val="TableGrid"/>
    <w:rsid w:val="00351E8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Kommentarzeichen">
    <w:name w:val="annotation reference"/>
    <w:basedOn w:val="Absatz-Standardschriftart"/>
    <w:rsid w:val="003D2A7F"/>
    <w:rPr>
      <w:sz w:val="16"/>
      <w:szCs w:val="16"/>
    </w:rPr>
  </w:style>
  <w:style w:type="paragraph" w:styleId="Kommentartext">
    <w:name w:val="annotation text"/>
    <w:basedOn w:val="Standard"/>
    <w:link w:val="KommentartextZchn"/>
    <w:rsid w:val="003D2A7F"/>
    <w:pPr>
      <w:spacing w:line="240" w:lineRule="auto"/>
    </w:pPr>
    <w:rPr>
      <w:sz w:val="20"/>
    </w:rPr>
  </w:style>
  <w:style w:type="character" w:customStyle="1" w:styleId="KommentartextZchn">
    <w:name w:val="Kommentartext Zchn"/>
    <w:basedOn w:val="Absatz-Standardschriftart"/>
    <w:link w:val="Kommentartext"/>
    <w:rsid w:val="003D2A7F"/>
    <w:rPr>
      <w:rFonts w:ascii="Arial" w:hAnsi="Arial"/>
      <w:lang w:eastAsia="de-DE"/>
    </w:rPr>
  </w:style>
  <w:style w:type="paragraph" w:styleId="Kommentarthema">
    <w:name w:val="annotation subject"/>
    <w:basedOn w:val="Kommentartext"/>
    <w:next w:val="Kommentartext"/>
    <w:link w:val="KommentarthemaZchn"/>
    <w:rsid w:val="003D2A7F"/>
    <w:rPr>
      <w:b/>
      <w:bCs/>
    </w:rPr>
  </w:style>
  <w:style w:type="character" w:customStyle="1" w:styleId="KommentarthemaZchn">
    <w:name w:val="Kommentarthema Zchn"/>
    <w:basedOn w:val="KommentartextZchn"/>
    <w:link w:val="Kommentarthema"/>
    <w:rsid w:val="003D2A7F"/>
    <w:rPr>
      <w:rFonts w:ascii="Arial" w:hAnsi="Arial"/>
      <w:b/>
      <w:bCs/>
      <w:lang w:eastAsia="de-DE"/>
    </w:rPr>
  </w:style>
  <w:style w:type="character" w:customStyle="1" w:styleId="KopfzeileZchn">
    <w:name w:val="Kopfzeile Zchn"/>
    <w:basedOn w:val="Absatz-Standardschriftart"/>
    <w:link w:val="Kopfzeile"/>
    <w:rsid w:val="001847B0"/>
    <w:rPr>
      <w:rFonts w:ascii="Arial" w:hAnsi="Arial"/>
      <w:sz w:val="22"/>
      <w:lang w:eastAsia="de-DE"/>
    </w:rPr>
  </w:style>
  <w:style w:type="paragraph" w:customStyle="1" w:styleId="Default">
    <w:name w:val="Default"/>
    <w:rsid w:val="008A4682"/>
    <w:pPr>
      <w:autoSpaceDE w:val="0"/>
      <w:autoSpaceDN w:val="0"/>
      <w:adjustRightInd w:val="0"/>
    </w:pPr>
    <w:rPr>
      <w:rFonts w:ascii="Lucida Sans" w:hAnsi="Lucida Sans" w:cs="Lucida Sans"/>
      <w:color w:val="000000"/>
      <w:sz w:val="24"/>
      <w:szCs w:val="24"/>
    </w:rPr>
  </w:style>
  <w:style w:type="character" w:styleId="Hervorhebung">
    <w:name w:val="Emphasis"/>
    <w:basedOn w:val="Absatz-Standardschriftart"/>
    <w:uiPriority w:val="20"/>
    <w:qFormat/>
    <w:rsid w:val="005264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355355859">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222904644">
      <w:bodyDiv w:val="1"/>
      <w:marLeft w:val="0"/>
      <w:marRight w:val="0"/>
      <w:marTop w:val="0"/>
      <w:marBottom w:val="0"/>
      <w:divBdr>
        <w:top w:val="none" w:sz="0" w:space="0" w:color="auto"/>
        <w:left w:val="none" w:sz="0" w:space="0" w:color="auto"/>
        <w:bottom w:val="none" w:sz="0" w:space="0" w:color="auto"/>
        <w:right w:val="none" w:sz="0" w:space="0" w:color="auto"/>
      </w:divBdr>
    </w:div>
    <w:div w:id="1344359710">
      <w:bodyDiv w:val="1"/>
      <w:marLeft w:val="0"/>
      <w:marRight w:val="0"/>
      <w:marTop w:val="0"/>
      <w:marBottom w:val="0"/>
      <w:divBdr>
        <w:top w:val="none" w:sz="0" w:space="0" w:color="auto"/>
        <w:left w:val="none" w:sz="0" w:space="0" w:color="auto"/>
        <w:bottom w:val="none" w:sz="0" w:space="0" w:color="auto"/>
        <w:right w:val="none" w:sz="0" w:space="0" w:color="auto"/>
      </w:divBdr>
    </w:div>
    <w:div w:id="1366439623">
      <w:bodyDiv w:val="1"/>
      <w:marLeft w:val="0"/>
      <w:marRight w:val="0"/>
      <w:marTop w:val="0"/>
      <w:marBottom w:val="0"/>
      <w:divBdr>
        <w:top w:val="none" w:sz="0" w:space="0" w:color="auto"/>
        <w:left w:val="none" w:sz="0" w:space="0" w:color="auto"/>
        <w:bottom w:val="none" w:sz="0" w:space="0" w:color="auto"/>
        <w:right w:val="none" w:sz="0" w:space="0" w:color="auto"/>
      </w:divBdr>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gi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gif"/><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6.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uptodate.com/contents/clinical-features-staging-and-treatment-of-anal-cancer/abstract/44"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nalca\Vorlage%2520I%252004%2520Leitlinie_TZ%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F5908167C64C418CBF9678BFAE452F"/>
        <w:category>
          <w:name w:val="Allgemein"/>
          <w:gallery w:val="placeholder"/>
        </w:category>
        <w:types>
          <w:type w:val="bbPlcHdr"/>
        </w:types>
        <w:behaviors>
          <w:behavior w:val="content"/>
        </w:behaviors>
        <w:guid w:val="{07997627-73C3-41AC-ABB0-273CF1B42389}"/>
      </w:docPartPr>
      <w:docPartBody>
        <w:p w:rsidR="00CB4E39" w:rsidRDefault="00CB4E39">
          <w:pPr>
            <w:pStyle w:val="22F5908167C64C418CBF9678BFAE452F"/>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dvPSA05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B4E39"/>
    <w:rsid w:val="000830F5"/>
    <w:rsid w:val="002B7E69"/>
    <w:rsid w:val="005D45FE"/>
    <w:rsid w:val="00613EC5"/>
    <w:rsid w:val="006A5F5D"/>
    <w:rsid w:val="0074124A"/>
    <w:rsid w:val="008058B0"/>
    <w:rsid w:val="00901414"/>
    <w:rsid w:val="00A448D7"/>
    <w:rsid w:val="00AD3465"/>
    <w:rsid w:val="00CB4E39"/>
    <w:rsid w:val="00D86515"/>
    <w:rsid w:val="00E7147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59984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4E39"/>
    <w:rPr>
      <w:color w:val="808080"/>
    </w:rPr>
  </w:style>
  <w:style w:type="paragraph" w:customStyle="1" w:styleId="22F5908167C64C418CBF9678BFAE452F">
    <w:name w:val="22F5908167C64C418CBF9678BFAE452F"/>
    <w:rsid w:val="00CB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https://ooeg.info/dokumente/_layouts/gespag.dfr/newTask.aspx?IsDlg=1&amp;listID=18c45198-6fc7-4da6-aad9-951c94b71f4f&amp;itemID=45, freigeben</dfr_actionlink>
    <dfr_prevdepartment xmlns="http://schemas.microsoft.com/sharepoint/v3" xsi:nil="true"/>
    <dfr_creator xmlns="http://schemas.microsoft.com/sharepoint/v3">
      <UserInfo>
        <DisplayName>Pichler, Thomas</DisplayName>
        <AccountId>28327</AccountId>
        <AccountType/>
      </UserInfo>
    </dfr_creator>
    <dfr_approvalid xmlns="http://schemas.microsoft.com/sharepoint/v3">00000000-0000-0000-0000-000000000000</dfr_approvalid>
    <dfr_taskinitializer xmlns="http://schemas.microsoft.com/sharepoint/v3">
      <UserInfo>
        <DisplayName/>
        <AccountId xsi:nil="true"/>
        <AccountType/>
      </UserInfo>
    </dfr_taskinitializer>
    <dfr_finishedorgapprovers xmlns="http://schemas.microsoft.com/sharepoint/v3">
      <UserInfo>
        <DisplayName/>
        <AccountId xsi:nil="true"/>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25.01.2021 20:04:43 Pichler, Thomas (Initiator) : Freigabe der Revision OA Dr. Venhoda per Mail 25.01.2021
25.01.2021 20:05:16 Pichler, Thomas (Freigeber) : .
</dfr_comments>
    <dfr_lastnotification xmlns="http://schemas.microsoft.com/sharepoint/v3">2021-11-26T00:41:17+00:00</dfr_lastnotification>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2022-01-25T19:05:21+00:00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solide Tumore</dfr_department>
    <dfr_taskownerresponsibility xmlns="http://schemas.microsoft.com/sharepoint/v3" xsi:nil="true"/>
    <dfr_publisheddate xmlns="http://schemas.microsoft.com/sharepoint/v3" xsi:nil="true"/>
    <dfr_location xmlns="http://schemas.microsoft.com/sharepoint/v3">KH</dfr_location>
    <customfield_majorversion xmlns="http://schemas.microsoft.com/sharepoint/v3" xsi:nil="true"/>
    <dfr_majorversion xmlns="18c45198-6fc7-4da6-aad9-951c94b71f4f">8.0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dfr_infodistributionlist xmlns="http://schemas.microsoft.com/sharepoint/v3" xsi:nil="true"/>
    <TaxCatchAll xmlns="824990fe-55f0-45e8-a37e-05db7cf8aedc"/>
    <TaxKeywordTaxHTField xmlns="824990fe-55f0-45e8-a37e-05db7cf8aedc">
      <Terms xmlns="http://schemas.microsoft.com/office/infopath/2007/PartnerControls"/>
    </TaxKeywordTaxHTField>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E0E92-78F2-4D31-A1EC-D7EBB119692F}"/>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274BC783-A813-4297-99AD-9E9E8A1521E2}"/>
</file>

<file path=customXml/itemProps4.xml><?xml version="1.0" encoding="utf-8"?>
<ds:datastoreItem xmlns:ds="http://schemas.openxmlformats.org/officeDocument/2006/customXml" ds:itemID="{FD2B66BF-7109-4909-B815-0C1982A2D61D}"/>
</file>

<file path=docProps/app.xml><?xml version="1.0" encoding="utf-8"?>
<Properties xmlns="http://schemas.openxmlformats.org/officeDocument/2006/extended-properties" xmlns:vt="http://schemas.openxmlformats.org/officeDocument/2006/docPropsVTypes">
  <Template>Vorlage%20I%2004%20Leitlinie_TZ[1]</Template>
  <TotalTime>0</TotalTime>
  <Pages>15</Pages>
  <Words>3300</Words>
  <Characters>20794</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Analkarzinom (Plattenepithelkarzinom)</vt:lpstr>
    </vt:vector>
  </TitlesOfParts>
  <Company>gespag</Company>
  <LinksUpToDate>false</LinksUpToDate>
  <CharactersWithSpaces>24046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Analkarzinom (Plattenepithelkarzinom)</dc:title>
  <dc:creator>Seewald Dietmar-Hans (vbseewdi) (VB), vbseewdi</dc:creator>
  <cp:keywords/>
  <cp:lastModifiedBy>Pichler, Thomas</cp:lastModifiedBy>
  <cp:revision>4</cp:revision>
  <cp:lastPrinted>2021-01-22T12:25:00Z</cp:lastPrinted>
  <dcterms:created xsi:type="dcterms:W3CDTF">2021-01-25T18:57:00Z</dcterms:created>
  <dcterms:modified xsi:type="dcterms:W3CDTF">2022-01-18T13:19:00Z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Bereich">
    <vt:lpwstr>Vorlagen</vt:lpwstr>
  </property>
  <property fmtid="{D5CDD505-2E9C-101B-9397-08002B2CF9AE}" pid="23" name="Archivieren">
    <vt:lpwstr>Nein</vt:lpwstr>
  </property>
  <property fmtid="{D5CDD505-2E9C-101B-9397-08002B2CF9AE}" pid="24" name="läuft ab am">
    <vt:lpwstr>2098-12-31T23:00:00+00:00</vt:lpwstr>
  </property>
  <property fmtid="{D5CDD505-2E9C-101B-9397-08002B2CF9AE}" pid="25" name="Berufsgruppe">
    <vt:lpwstr>2;#</vt:lpwstr>
  </property>
  <property fmtid="{D5CDD505-2E9C-101B-9397-08002B2CF9AE}" pid="26" name="TaxKeyword">
    <vt:lpwstr/>
  </property>
</Properties>
</file>